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1720F" w14:textId="5AC27B70" w:rsidR="001E0254" w:rsidRDefault="0022014E" w:rsidP="00EC3F89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Ex-vivo</w:t>
      </w:r>
      <w:r>
        <w:rPr>
          <w:b/>
          <w:bCs/>
          <w:sz w:val="24"/>
          <w:szCs w:val="24"/>
        </w:rPr>
        <w:t xml:space="preserve"> Electrochemical pH Mapping of the Gastrointestinal Tract in the Absence and Presence of Pharmacological Agents</w:t>
      </w:r>
    </w:p>
    <w:p w14:paraId="720666BA" w14:textId="54CC65C4" w:rsidR="0022014E" w:rsidRDefault="0022014E" w:rsidP="00EC3F89">
      <w:pPr>
        <w:jc w:val="both"/>
      </w:pPr>
      <w:r>
        <w:t>Teena S. Rajan,</w:t>
      </w:r>
      <w:r>
        <w:rPr>
          <w:vertAlign w:val="superscript"/>
        </w:rPr>
        <w:t>1,2</w:t>
      </w:r>
      <w:r>
        <w:t xml:space="preserve"> Tania L. Read,</w:t>
      </w:r>
      <w:r>
        <w:rPr>
          <w:vertAlign w:val="superscript"/>
        </w:rPr>
        <w:t>1</w:t>
      </w:r>
      <w:r>
        <w:t xml:space="preserve"> Aya Abdalla,</w:t>
      </w:r>
      <w:r>
        <w:rPr>
          <w:vertAlign w:val="superscript"/>
        </w:rPr>
        <w:t>3</w:t>
      </w:r>
      <w:r>
        <w:t xml:space="preserve"> Bhavik A. Patel,</w:t>
      </w:r>
      <w:r>
        <w:rPr>
          <w:vertAlign w:val="superscript"/>
        </w:rPr>
        <w:t>3</w:t>
      </w:r>
      <w:r>
        <w:t xml:space="preserve"> and Julie V. Macpherson</w:t>
      </w:r>
      <w:proofErr w:type="gramStart"/>
      <w:r>
        <w:rPr>
          <w:vertAlign w:val="superscript"/>
        </w:rPr>
        <w:t>1,</w:t>
      </w:r>
      <w:r>
        <w:t>*</w:t>
      </w:r>
      <w:proofErr w:type="gramEnd"/>
    </w:p>
    <w:p w14:paraId="241298CE" w14:textId="0D01A858" w:rsidR="0022014E" w:rsidRDefault="00AD1BBE" w:rsidP="00EC3F89">
      <w:pPr>
        <w:jc w:val="both"/>
      </w:pPr>
      <w:r>
        <w:rPr>
          <w:vertAlign w:val="superscript"/>
        </w:rPr>
        <w:t>1</w:t>
      </w:r>
      <w:r>
        <w:t xml:space="preserve"> Department of Chemistry, University of Warwick, Gibbet Hill Road, CV4 7AL, UK</w:t>
      </w:r>
    </w:p>
    <w:p w14:paraId="13A3E9F3" w14:textId="6B9A4779" w:rsidR="00AD1BBE" w:rsidRDefault="00AD1BBE" w:rsidP="00EC3F89">
      <w:pPr>
        <w:jc w:val="both"/>
      </w:pPr>
      <w:r>
        <w:rPr>
          <w:vertAlign w:val="superscript"/>
        </w:rPr>
        <w:t>2</w:t>
      </w:r>
      <w:r>
        <w:t xml:space="preserve"> Diamond Science and Technology CDT, University of Warwick, Coventry, CV4 7AL, UK</w:t>
      </w:r>
    </w:p>
    <w:p w14:paraId="18B4D316" w14:textId="629887C3" w:rsidR="00AD1BBE" w:rsidRDefault="00AD1BBE" w:rsidP="00EC3F89">
      <w:pPr>
        <w:jc w:val="both"/>
      </w:pPr>
      <w:r>
        <w:rPr>
          <w:vertAlign w:val="superscript"/>
        </w:rPr>
        <w:t>3</w:t>
      </w:r>
      <w:r>
        <w:t xml:space="preserve"> School of Pharmacy and Biomolecular Science, University of Brighton, Brighton, BN2 4AT, UK</w:t>
      </w:r>
    </w:p>
    <w:p w14:paraId="109D1C42" w14:textId="1939D24E" w:rsidR="00AD1BBE" w:rsidRDefault="00AD1BBE" w:rsidP="00EC3F89">
      <w:pPr>
        <w:jc w:val="center"/>
      </w:pPr>
      <w:r>
        <w:t>* Corresponding Author</w:t>
      </w:r>
    </w:p>
    <w:p w14:paraId="5A45B527" w14:textId="1483F509" w:rsidR="00522427" w:rsidRDefault="00522427" w:rsidP="00EC3F89">
      <w:pPr>
        <w:jc w:val="both"/>
      </w:pPr>
      <w:r>
        <w:t xml:space="preserve">Paper DOI: </w:t>
      </w:r>
      <w:r w:rsidRPr="00522427">
        <w:t>10.1021/acssensors.0c01020</w:t>
      </w:r>
    </w:p>
    <w:p w14:paraId="74D2A37A" w14:textId="27C4280C" w:rsidR="00AD1BBE" w:rsidRDefault="00F20F29" w:rsidP="00EC3F89">
      <w:pPr>
        <w:jc w:val="both"/>
      </w:pPr>
      <w:r>
        <w:t>This dataset includes data from electrochemical measurements.</w:t>
      </w:r>
    </w:p>
    <w:p w14:paraId="2B4112A0" w14:textId="1D681C74" w:rsidR="00EF4217" w:rsidRDefault="00AD4046" w:rsidP="00EC3F89">
      <w:pPr>
        <w:jc w:val="both"/>
      </w:pPr>
      <w:r>
        <w:rPr>
          <w:b/>
          <w:bCs/>
        </w:rPr>
        <w:t xml:space="preserve">1. </w:t>
      </w:r>
      <w:r w:rsidR="00EF4217">
        <w:rPr>
          <w:b/>
          <w:bCs/>
        </w:rPr>
        <w:t>Figure 1</w:t>
      </w:r>
      <w:r w:rsidR="00EF4217">
        <w:t xml:space="preserve">: </w:t>
      </w:r>
      <w:r w:rsidR="00BB1B50">
        <w:t>Open circuit potential measurements of pH for glass and iridium oxide pH electrodes.</w:t>
      </w:r>
    </w:p>
    <w:p w14:paraId="20F8D79E" w14:textId="78EAC44B" w:rsidR="00755AC0" w:rsidRDefault="00BB1B50" w:rsidP="00EC3F89">
      <w:pPr>
        <w:jc w:val="both"/>
      </w:pPr>
      <w:r w:rsidRPr="00BB1B50">
        <w:rPr>
          <w:b/>
          <w:bCs/>
        </w:rPr>
        <w:t>Analysis</w:t>
      </w:r>
      <w:r>
        <w:t xml:space="preserve"> includes the Origin files used to process the raw data. </w:t>
      </w:r>
      <w:r>
        <w:rPr>
          <w:b/>
          <w:bCs/>
        </w:rPr>
        <w:t xml:space="preserve">Data </w:t>
      </w:r>
      <w:r>
        <w:t>includes the raw text files and program files (CHI and Autolab .</w:t>
      </w:r>
      <w:proofErr w:type="spellStart"/>
      <w:r>
        <w:t>nox</w:t>
      </w:r>
      <w:proofErr w:type="spellEnd"/>
      <w:r>
        <w:t xml:space="preserve">) for the pH measurement using iridium oxide and glass pH electrodes. </w:t>
      </w:r>
      <w:r>
        <w:rPr>
          <w:b/>
          <w:bCs/>
        </w:rPr>
        <w:t>Figures</w:t>
      </w:r>
      <w:r>
        <w:t xml:space="preserve"> include the </w:t>
      </w:r>
      <w:r w:rsidR="00755AC0">
        <w:t>pdf version of figure 1 used in the final version of the publication.</w:t>
      </w:r>
    </w:p>
    <w:p w14:paraId="628FDD39" w14:textId="654CA247" w:rsidR="00755AC0" w:rsidRDefault="00755AC0" w:rsidP="00EC3F89">
      <w:pPr>
        <w:jc w:val="both"/>
      </w:pPr>
      <w:r>
        <w:rPr>
          <w:b/>
          <w:bCs/>
        </w:rPr>
        <w:t>2. Figure 2:</w:t>
      </w:r>
      <w:r>
        <w:t xml:space="preserve"> Square wave voltammetry measurements for boron doped diamond – quinone pH electrodes.</w:t>
      </w:r>
    </w:p>
    <w:p w14:paraId="7257C793" w14:textId="61795C2B" w:rsidR="00755AC0" w:rsidRDefault="00755AC0" w:rsidP="00EC3F89">
      <w:pPr>
        <w:jc w:val="both"/>
      </w:pPr>
      <w:r>
        <w:rPr>
          <w:b/>
          <w:bCs/>
        </w:rPr>
        <w:t>Analysis</w:t>
      </w:r>
      <w:r>
        <w:t xml:space="preserve"> includes the Origin files and Excel files used to process the raw data. </w:t>
      </w:r>
      <w:r>
        <w:rPr>
          <w:b/>
          <w:bCs/>
        </w:rPr>
        <w:t>Data</w:t>
      </w:r>
      <w:r>
        <w:t xml:space="preserve"> includes the raw text files and CHI program files for the pH measurement in mucin using three electrodes, repeated four times. </w:t>
      </w:r>
      <w:r>
        <w:rPr>
          <w:b/>
          <w:bCs/>
        </w:rPr>
        <w:t xml:space="preserve">Figures </w:t>
      </w:r>
      <w:r>
        <w:t>include the .</w:t>
      </w:r>
      <w:proofErr w:type="spellStart"/>
      <w:r>
        <w:t>png</w:t>
      </w:r>
      <w:proofErr w:type="spellEnd"/>
      <w:r>
        <w:t xml:space="preserve"> version of figure 2 used in the final version of the publication.</w:t>
      </w:r>
    </w:p>
    <w:p w14:paraId="1F813197" w14:textId="4744E118" w:rsidR="00755AC0" w:rsidRDefault="00755AC0" w:rsidP="00EC3F89">
      <w:pPr>
        <w:jc w:val="both"/>
      </w:pPr>
      <w:r>
        <w:rPr>
          <w:b/>
          <w:bCs/>
        </w:rPr>
        <w:t>3. Figure 3:</w:t>
      </w:r>
      <w:r>
        <w:t xml:space="preserve"> FE-SEM images of BDD-Q pH electrodes, before and after mucin pH measurement.</w:t>
      </w:r>
    </w:p>
    <w:p w14:paraId="20A9D582" w14:textId="07D1BF42" w:rsidR="00EC3F89" w:rsidRDefault="00EC3F89" w:rsidP="00EC3F89">
      <w:pPr>
        <w:jc w:val="both"/>
      </w:pPr>
      <w:r>
        <w:rPr>
          <w:b/>
          <w:bCs/>
        </w:rPr>
        <w:t>Data</w:t>
      </w:r>
      <w:r>
        <w:t xml:space="preserve"> includes the raw SEM images collected. </w:t>
      </w:r>
      <w:r>
        <w:rPr>
          <w:b/>
          <w:bCs/>
        </w:rPr>
        <w:t xml:space="preserve">Figures </w:t>
      </w:r>
      <w:r>
        <w:t>include the pdf version of figure 3 used in the final version of the publication.</w:t>
      </w:r>
    </w:p>
    <w:p w14:paraId="3459039C" w14:textId="326F2244" w:rsidR="00EC3F89" w:rsidRDefault="00EC3F89" w:rsidP="00EC3F89">
      <w:pPr>
        <w:jc w:val="both"/>
      </w:pPr>
      <w:r>
        <w:rPr>
          <w:b/>
          <w:bCs/>
        </w:rPr>
        <w:t>4.</w:t>
      </w:r>
      <w:r>
        <w:t xml:space="preserve"> </w:t>
      </w:r>
      <w:r>
        <w:rPr>
          <w:b/>
          <w:bCs/>
        </w:rPr>
        <w:t>Figure 4:</w:t>
      </w:r>
      <w:r>
        <w:t xml:space="preserve"> Photograph of the mouse tissue</w:t>
      </w:r>
    </w:p>
    <w:p w14:paraId="3AE28C39" w14:textId="69DC95FE" w:rsidR="00EC3F89" w:rsidRDefault="00EC3F89" w:rsidP="00EC3F89">
      <w:pPr>
        <w:jc w:val="both"/>
      </w:pPr>
      <w:r>
        <w:rPr>
          <w:b/>
          <w:bCs/>
        </w:rPr>
        <w:t xml:space="preserve">Figures </w:t>
      </w:r>
      <w:r>
        <w:t>incl</w:t>
      </w:r>
      <w:r w:rsidR="00645EF0">
        <w:t>u</w:t>
      </w:r>
      <w:r>
        <w:t>de the pdf of the figure 4.</w:t>
      </w:r>
    </w:p>
    <w:p w14:paraId="0DD3255D" w14:textId="0706B969" w:rsidR="00EC3F89" w:rsidRDefault="00EC3F89" w:rsidP="00EC3F89">
      <w:pPr>
        <w:jc w:val="both"/>
      </w:pPr>
      <w:r>
        <w:rPr>
          <w:b/>
          <w:bCs/>
        </w:rPr>
        <w:t>5. Figure 5:</w:t>
      </w:r>
      <w:r>
        <w:t xml:space="preserve"> pH measurements made across the gastrointestinal tract from the oesophagus to the duodenum, using BDD-Q pH electrode, in the absence and presence of pharmacological treatments.</w:t>
      </w:r>
    </w:p>
    <w:p w14:paraId="57015BE4" w14:textId="4E730E69" w:rsidR="00F66048" w:rsidRDefault="00F66048" w:rsidP="00EC3F89">
      <w:pPr>
        <w:jc w:val="both"/>
      </w:pPr>
      <w:r>
        <w:rPr>
          <w:b/>
          <w:bCs/>
        </w:rPr>
        <w:t xml:space="preserve">Analysis </w:t>
      </w:r>
      <w:r>
        <w:t xml:space="preserve">includes the Prism file used to process data. </w:t>
      </w:r>
      <w:r>
        <w:rPr>
          <w:b/>
          <w:bCs/>
        </w:rPr>
        <w:t xml:space="preserve">Data </w:t>
      </w:r>
      <w:r>
        <w:t xml:space="preserve">includes the raw text and CHI program files for six repeats of the pH measurement taken across the gastrointestinal tract. </w:t>
      </w:r>
      <w:r>
        <w:rPr>
          <w:b/>
          <w:bCs/>
        </w:rPr>
        <w:t>Figures</w:t>
      </w:r>
      <w:r>
        <w:t xml:space="preserve"> include the pdf version of figure 5 used in the final version of the publication.</w:t>
      </w:r>
    </w:p>
    <w:p w14:paraId="2DFDB72B" w14:textId="5597DC0B" w:rsidR="00F66048" w:rsidRDefault="00F66048" w:rsidP="00EC3F89">
      <w:pPr>
        <w:jc w:val="both"/>
      </w:pPr>
      <w:r>
        <w:rPr>
          <w:b/>
          <w:bCs/>
        </w:rPr>
        <w:t>6. Analysis</w:t>
      </w:r>
      <w:r>
        <w:t xml:space="preserve"> contains the Origin file used to process data for </w:t>
      </w:r>
      <w:r>
        <w:rPr>
          <w:b/>
          <w:bCs/>
        </w:rPr>
        <w:t>ESI 6</w:t>
      </w:r>
      <w:r>
        <w:t>, and the python scripts that have been used to process BDD-Q pH data.</w:t>
      </w:r>
    </w:p>
    <w:p w14:paraId="49B1CFC1" w14:textId="2EFCA385" w:rsidR="004A585B" w:rsidRDefault="00F66048" w:rsidP="00EC3F89">
      <w:pPr>
        <w:jc w:val="both"/>
      </w:pPr>
      <w:r>
        <w:rPr>
          <w:b/>
          <w:bCs/>
        </w:rPr>
        <w:t xml:space="preserve">7. Data </w:t>
      </w:r>
      <w:r>
        <w:t xml:space="preserve">contains the raw text and program files for </w:t>
      </w:r>
      <w:r>
        <w:rPr>
          <w:b/>
          <w:bCs/>
        </w:rPr>
        <w:t>ESI 6</w:t>
      </w:r>
      <w:r>
        <w:t xml:space="preserve">. The raw data files </w:t>
      </w:r>
      <w:r w:rsidR="004A585B">
        <w:t>for ESI 3 and 4 are the same as Figure 1, represented differently. The raw data files for ESI 5 is the same as Figure 2 – represented differently.</w:t>
      </w:r>
    </w:p>
    <w:p w14:paraId="12558E6D" w14:textId="5752051E" w:rsidR="00204EF9" w:rsidRPr="00204EF9" w:rsidRDefault="00204EF9" w:rsidP="00EC3F89">
      <w:pPr>
        <w:jc w:val="both"/>
      </w:pPr>
      <w:r>
        <w:rPr>
          <w:b/>
          <w:bCs/>
        </w:rPr>
        <w:t>8. Figures</w:t>
      </w:r>
      <w:r>
        <w:t xml:space="preserve"> contain the .</w:t>
      </w:r>
      <w:proofErr w:type="spellStart"/>
      <w:r>
        <w:t>png</w:t>
      </w:r>
      <w:proofErr w:type="spellEnd"/>
      <w:r>
        <w:t xml:space="preserve"> version all the ESI images used in the final version of the publication</w:t>
      </w:r>
      <w:r w:rsidR="004842D1">
        <w:t>, and the table of contents image.</w:t>
      </w:r>
      <w:bookmarkStart w:id="0" w:name="_GoBack"/>
      <w:bookmarkEnd w:id="0"/>
    </w:p>
    <w:sectPr w:rsidR="00204EF9" w:rsidRPr="00204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4E"/>
    <w:rsid w:val="000B6143"/>
    <w:rsid w:val="001E0254"/>
    <w:rsid w:val="00204EF9"/>
    <w:rsid w:val="0022014E"/>
    <w:rsid w:val="004842D1"/>
    <w:rsid w:val="004A585B"/>
    <w:rsid w:val="00522427"/>
    <w:rsid w:val="00645EF0"/>
    <w:rsid w:val="00755AC0"/>
    <w:rsid w:val="00AD1BBE"/>
    <w:rsid w:val="00AD4046"/>
    <w:rsid w:val="00BB1B50"/>
    <w:rsid w:val="00EC3F89"/>
    <w:rsid w:val="00EF4217"/>
    <w:rsid w:val="00F20F29"/>
    <w:rsid w:val="00F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83D0"/>
  <w15:chartTrackingRefBased/>
  <w15:docId w15:val="{BBA75C04-70DE-46F2-9739-56513CC5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RAJAN, TEENA (PGR)</dc:creator>
  <cp:keywords/>
  <dc:description/>
  <cp:lastModifiedBy>RAJAN, TEENA (PGR)</cp:lastModifiedBy>
  <cp:revision>11</cp:revision>
  <dcterms:created xsi:type="dcterms:W3CDTF">2020-10-07T15:59:00Z</dcterms:created>
  <dcterms:modified xsi:type="dcterms:W3CDTF">2020-10-08T11:11:00Z</dcterms:modified>
</cp:coreProperties>
</file>