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1943" w14:textId="77777777" w:rsidR="005D39D9" w:rsidRPr="005D39D9" w:rsidRDefault="005D39D9" w:rsidP="005D39D9">
      <w:pPr>
        <w:pStyle w:val="BBAuthorName"/>
        <w:ind w:firstLine="0"/>
      </w:pPr>
    </w:p>
    <w:p w14:paraId="7D87384D" w14:textId="75755F9D" w:rsidR="005D39D9" w:rsidRPr="006652FB" w:rsidRDefault="005D39D9" w:rsidP="005D39D9">
      <w:pPr>
        <w:pStyle w:val="BATitle"/>
        <w:ind w:left="0"/>
        <w:jc w:val="both"/>
        <w:rPr>
          <w:sz w:val="28"/>
          <w:szCs w:val="16"/>
          <w:vertAlign w:val="subscript"/>
        </w:rPr>
      </w:pPr>
      <w:r w:rsidRPr="006652FB">
        <w:rPr>
          <w:sz w:val="28"/>
          <w:szCs w:val="16"/>
        </w:rPr>
        <w:t>A Solid State NMR, Powder XRD Study of Phase Evolution in Mechanochemically Prepared Mixed Cation Lead Halide Perovskites (Cs-CH</w:t>
      </w:r>
      <w:r w:rsidRPr="006652FB">
        <w:rPr>
          <w:sz w:val="28"/>
          <w:szCs w:val="16"/>
          <w:vertAlign w:val="subscript"/>
        </w:rPr>
        <w:t>3</w:t>
      </w:r>
      <w:r w:rsidRPr="006652FB">
        <w:rPr>
          <w:sz w:val="28"/>
          <w:szCs w:val="16"/>
        </w:rPr>
        <w:t>NH</w:t>
      </w:r>
      <w:r w:rsidRPr="006652FB">
        <w:rPr>
          <w:sz w:val="28"/>
          <w:szCs w:val="16"/>
          <w:vertAlign w:val="subscript"/>
        </w:rPr>
        <w:t>3</w:t>
      </w:r>
      <w:r w:rsidRPr="006652FB">
        <w:rPr>
          <w:sz w:val="28"/>
          <w:szCs w:val="16"/>
        </w:rPr>
        <w:t>)PbX</w:t>
      </w:r>
      <w:r w:rsidRPr="006652FB">
        <w:rPr>
          <w:sz w:val="28"/>
          <w:szCs w:val="16"/>
          <w:vertAlign w:val="subscript"/>
        </w:rPr>
        <w:t>3</w:t>
      </w:r>
    </w:p>
    <w:p w14:paraId="4787E3C0" w14:textId="77777777" w:rsidR="005D39D9" w:rsidRPr="004011C4" w:rsidRDefault="005D39D9" w:rsidP="005D39D9">
      <w:pPr>
        <w:pStyle w:val="BBAuthorName"/>
      </w:pPr>
    </w:p>
    <w:p w14:paraId="4339074E" w14:textId="77777777" w:rsidR="005D39D9" w:rsidRPr="00B32939" w:rsidRDefault="005D39D9" w:rsidP="005D39D9">
      <w:pPr>
        <w:pStyle w:val="BBAuthorName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bookmarkStart w:id="0" w:name="_Hlk14680761"/>
      <w:r w:rsidRPr="00B32939">
        <w:rPr>
          <w:rFonts w:ascii="Times New Roman" w:hAnsi="Times New Roman" w:cs="Times New Roman"/>
          <w:sz w:val="22"/>
          <w:szCs w:val="22"/>
        </w:rPr>
        <w:t>Sai S.H. Dintakurti,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>†#</w:t>
      </w:r>
      <w:r w:rsidRPr="00B3293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David Walker,</w:t>
      </w:r>
      <w:r w:rsidRPr="004251D8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32939">
        <w:rPr>
          <w:rFonts w:ascii="Times New Roman" w:hAnsi="Times New Roman"/>
          <w:sz w:val="22"/>
          <w:szCs w:val="22"/>
          <w:vertAlign w:val="superscript"/>
        </w:rPr>
        <w:t>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939">
        <w:rPr>
          <w:rFonts w:ascii="Times New Roman" w:hAnsi="Times New Roman" w:cs="Times New Roman"/>
          <w:sz w:val="22"/>
          <w:szCs w:val="22"/>
        </w:rPr>
        <w:t>Tobias Bird,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 xml:space="preserve">¶ </w:t>
      </w:r>
      <w:r w:rsidRPr="00B32939"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 w:rsidRPr="00B32939">
        <w:rPr>
          <w:rFonts w:ascii="Times New Roman" w:hAnsi="Times New Roman" w:cs="Times New Roman"/>
          <w:sz w:val="22"/>
          <w:szCs w:val="22"/>
        </w:rPr>
        <w:t>Senn</w:t>
      </w:r>
      <w:proofErr w:type="spellEnd"/>
      <w:r w:rsidRPr="00B32939">
        <w:rPr>
          <w:rFonts w:ascii="Times New Roman" w:hAnsi="Times New Roman" w:cs="Times New Roman"/>
          <w:sz w:val="22"/>
          <w:szCs w:val="22"/>
        </w:rPr>
        <w:t>,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>¶</w:t>
      </w:r>
      <w:r w:rsidRPr="004251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939">
        <w:rPr>
          <w:rFonts w:ascii="Times New Roman" w:hAnsi="Times New Roman" w:cs="Times New Roman"/>
          <w:sz w:val="22"/>
          <w:szCs w:val="22"/>
        </w:rPr>
        <w:t>Yanan</w:t>
      </w:r>
      <w:proofErr w:type="spellEnd"/>
      <w:r w:rsidRPr="00B32939">
        <w:rPr>
          <w:rFonts w:ascii="Times New Roman" w:hAnsi="Times New Roman" w:cs="Times New Roman"/>
          <w:sz w:val="22"/>
          <w:szCs w:val="22"/>
        </w:rPr>
        <w:t xml:space="preserve"> Fang,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>§</w:t>
      </w:r>
      <w:r w:rsidRPr="004251D8">
        <w:rPr>
          <w:rFonts w:ascii="Times New Roman" w:hAnsi="Times New Roman" w:cs="Times New Roman"/>
          <w:sz w:val="22"/>
          <w:szCs w:val="22"/>
        </w:rPr>
        <w:t xml:space="preserve"> </w:t>
      </w:r>
      <w:r w:rsidRPr="00B32939">
        <w:rPr>
          <w:rFonts w:ascii="Times New Roman" w:hAnsi="Times New Roman" w:cs="Times New Roman"/>
          <w:sz w:val="22"/>
          <w:szCs w:val="22"/>
        </w:rPr>
        <w:t>Tim White,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>§</w:t>
      </w:r>
      <w:r w:rsidRPr="00B32939">
        <w:rPr>
          <w:rFonts w:ascii="Times New Roman" w:hAnsi="Times New Roman" w:cs="Times New Roman"/>
          <w:sz w:val="22"/>
          <w:szCs w:val="22"/>
        </w:rPr>
        <w:t>* and John V. Hanna</w:t>
      </w:r>
      <w:r w:rsidRPr="00B32939">
        <w:rPr>
          <w:rFonts w:ascii="Times New Roman" w:hAnsi="Times New Roman" w:cs="Times New Roman"/>
          <w:sz w:val="22"/>
          <w:szCs w:val="22"/>
          <w:vertAlign w:val="superscript"/>
        </w:rPr>
        <w:t>†§</w:t>
      </w:r>
      <w:r w:rsidRPr="00B32939">
        <w:rPr>
          <w:rFonts w:ascii="Times New Roman" w:hAnsi="Times New Roman" w:cs="Times New Roman"/>
          <w:sz w:val="22"/>
          <w:szCs w:val="22"/>
        </w:rPr>
        <w:t>*</w:t>
      </w:r>
    </w:p>
    <w:bookmarkEnd w:id="0"/>
    <w:p w14:paraId="7DDA0AE8" w14:textId="77777777" w:rsidR="005D39D9" w:rsidRPr="004251D8" w:rsidRDefault="005D39D9" w:rsidP="005D39D9">
      <w:pPr>
        <w:pStyle w:val="BCAuthorAddress"/>
        <w:ind w:firstLine="0"/>
        <w:rPr>
          <w:rFonts w:ascii="Times New Roman" w:hAnsi="Times New Roman"/>
          <w:sz w:val="22"/>
          <w:szCs w:val="22"/>
        </w:rPr>
      </w:pPr>
      <w:r w:rsidRPr="00B32939">
        <w:rPr>
          <w:rFonts w:ascii="Times New Roman" w:hAnsi="Times New Roman"/>
          <w:sz w:val="22"/>
          <w:szCs w:val="22"/>
          <w:vertAlign w:val="superscript"/>
        </w:rPr>
        <w:t>†</w:t>
      </w:r>
      <w:r w:rsidRPr="00B32939">
        <w:rPr>
          <w:rFonts w:ascii="Times New Roman" w:hAnsi="Times New Roman"/>
          <w:sz w:val="22"/>
          <w:szCs w:val="22"/>
        </w:rPr>
        <w:t xml:space="preserve"> Department</w:t>
      </w:r>
      <w:r w:rsidRPr="00B32939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32939">
        <w:rPr>
          <w:rFonts w:ascii="Times New Roman" w:hAnsi="Times New Roman"/>
          <w:sz w:val="22"/>
          <w:szCs w:val="22"/>
        </w:rPr>
        <w:t>of Physics, University of Warwick, Coventry, West Midlands, United Kingdom, CV4 7AL</w:t>
      </w:r>
    </w:p>
    <w:p w14:paraId="30E162BD" w14:textId="77777777" w:rsidR="005D39D9" w:rsidRDefault="005D39D9" w:rsidP="005D39D9">
      <w:pPr>
        <w:pStyle w:val="BCAuthorAddress"/>
        <w:ind w:firstLine="0"/>
        <w:rPr>
          <w:rFonts w:ascii="Times New Roman" w:hAnsi="Times New Roman"/>
          <w:sz w:val="22"/>
          <w:szCs w:val="22"/>
        </w:rPr>
      </w:pPr>
      <w:r w:rsidRPr="00B32939">
        <w:rPr>
          <w:rFonts w:ascii="Times New Roman" w:hAnsi="Times New Roman"/>
          <w:sz w:val="22"/>
          <w:szCs w:val="22"/>
          <w:vertAlign w:val="superscript"/>
        </w:rPr>
        <w:t>#</w:t>
      </w:r>
      <w:r w:rsidRPr="004251D8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B32939">
        <w:rPr>
          <w:rFonts w:ascii="Times New Roman" w:hAnsi="Times New Roman"/>
          <w:sz w:val="22"/>
          <w:szCs w:val="22"/>
        </w:rPr>
        <w:t>Interdisciplinary Graduate School, Nanyang Technological University, Singapore 639798</w:t>
      </w:r>
    </w:p>
    <w:p w14:paraId="5195BB42" w14:textId="77777777" w:rsidR="005D39D9" w:rsidRPr="004251D8" w:rsidRDefault="005D39D9" w:rsidP="005D39D9">
      <w:pPr>
        <w:pStyle w:val="BIEmailAddress"/>
        <w:ind w:firstLine="0"/>
      </w:pPr>
      <w:r w:rsidRPr="00B32939">
        <w:rPr>
          <w:rFonts w:ascii="Times New Roman" w:hAnsi="Times New Roman"/>
          <w:sz w:val="22"/>
          <w:szCs w:val="22"/>
          <w:vertAlign w:val="superscript"/>
        </w:rPr>
        <w:t>¶</w:t>
      </w:r>
      <w:r w:rsidRPr="00B32939">
        <w:rPr>
          <w:rFonts w:ascii="Times New Roman" w:hAnsi="Times New Roman"/>
          <w:sz w:val="22"/>
          <w:szCs w:val="22"/>
        </w:rPr>
        <w:t xml:space="preserve"> Department of Chemistry, University of Warwick, Coventry, West Midlands, United Kingdom, CV4 7AL</w:t>
      </w:r>
      <w:r>
        <w:rPr>
          <w:rFonts w:ascii="Times New Roman" w:hAnsi="Times New Roman"/>
          <w:sz w:val="22"/>
          <w:szCs w:val="22"/>
        </w:rPr>
        <w:t>207</w:t>
      </w:r>
    </w:p>
    <w:p w14:paraId="783DC191" w14:textId="77777777" w:rsidR="005D39D9" w:rsidRPr="00B32939" w:rsidRDefault="005D39D9" w:rsidP="005D39D9">
      <w:pPr>
        <w:pStyle w:val="BCAuthorAddress"/>
        <w:ind w:firstLine="0"/>
        <w:rPr>
          <w:rFonts w:ascii="Times New Roman" w:hAnsi="Times New Roman"/>
          <w:sz w:val="22"/>
          <w:szCs w:val="22"/>
        </w:rPr>
      </w:pPr>
      <w:r w:rsidRPr="00B32939">
        <w:rPr>
          <w:rFonts w:ascii="Times New Roman" w:hAnsi="Times New Roman"/>
          <w:sz w:val="22"/>
          <w:szCs w:val="22"/>
          <w:vertAlign w:val="superscript"/>
        </w:rPr>
        <w:t>§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32939">
        <w:rPr>
          <w:rFonts w:ascii="Times New Roman" w:hAnsi="Times New Roman"/>
          <w:sz w:val="22"/>
          <w:szCs w:val="22"/>
        </w:rPr>
        <w:t>School of Materials Science and Engineering, Nanyang Technological University, Singapore 639798</w:t>
      </w:r>
    </w:p>
    <w:p w14:paraId="5D896166" w14:textId="6728D12C" w:rsidR="005D39D9" w:rsidRDefault="005D39D9" w:rsidP="005D39D9"/>
    <w:p w14:paraId="23ED6FAF" w14:textId="73EC16A0" w:rsidR="005D39D9" w:rsidRPr="005D39D9" w:rsidRDefault="005D39D9" w:rsidP="005D39D9">
      <w:pPr>
        <w:rPr>
          <w:b/>
          <w:bCs/>
        </w:rPr>
      </w:pPr>
      <w:r w:rsidRPr="005D39D9">
        <w:rPr>
          <w:b/>
          <w:bCs/>
        </w:rPr>
        <w:t>Guide for data processing</w:t>
      </w:r>
    </w:p>
    <w:p w14:paraId="7FC33D3A" w14:textId="0010D003" w:rsidR="00BC3638" w:rsidRDefault="00BC3638" w:rsidP="005D39D9"/>
    <w:p w14:paraId="2008B2F9" w14:textId="566EA096" w:rsidR="00BC3638" w:rsidRPr="00EF4621" w:rsidRDefault="00BC3638" w:rsidP="005D39D9">
      <w:pPr>
        <w:rPr>
          <w:b/>
          <w:bCs/>
        </w:rPr>
      </w:pPr>
      <w:r w:rsidRPr="00EF4621">
        <w:rPr>
          <w:b/>
          <w:bCs/>
        </w:rPr>
        <w:t>Laboratory XRD</w:t>
      </w:r>
    </w:p>
    <w:p w14:paraId="2485ED50" w14:textId="601006AD" w:rsidR="005D39D9" w:rsidRDefault="00BC3638" w:rsidP="005D39D9">
      <w:r>
        <w:t xml:space="preserve">The ‘room temperature’ folder contains powder XRD data </w:t>
      </w:r>
      <w:r w:rsidR="00FD0EE2">
        <w:t xml:space="preserve">collected at ambient temperature </w:t>
      </w:r>
      <w:r>
        <w:t xml:space="preserve">in </w:t>
      </w:r>
      <w:proofErr w:type="spellStart"/>
      <w:r>
        <w:t>xy</w:t>
      </w:r>
      <w:proofErr w:type="spellEnd"/>
      <w:r>
        <w:t xml:space="preserve"> format</w:t>
      </w:r>
      <w:r w:rsidR="00EF4621">
        <w:t xml:space="preserve"> (ASCII)</w:t>
      </w:r>
      <w:r>
        <w:t xml:space="preserve">. The file names </w:t>
      </w:r>
      <w:r w:rsidR="00FD0EE2">
        <w:t>are denoted as</w:t>
      </w:r>
      <w:r>
        <w:t xml:space="preserve"> </w:t>
      </w:r>
      <w:proofErr w:type="spellStart"/>
      <w:r>
        <w:t>Cs%X.xy</w:t>
      </w:r>
      <w:proofErr w:type="spellEnd"/>
      <w:r>
        <w:t xml:space="preserve"> where Cs% is the nominal composition and X denotes </w:t>
      </w:r>
      <w:r w:rsidR="00371C89">
        <w:t>c</w:t>
      </w:r>
      <w:r>
        <w:t xml:space="preserve">hloride or bromide. </w:t>
      </w:r>
      <w:r w:rsidR="00EF4621">
        <w:t>These can be imported as standard ASCII files for plotting and analysis.</w:t>
      </w:r>
    </w:p>
    <w:p w14:paraId="6BC3A496" w14:textId="4B8E03AE" w:rsidR="00EF4621" w:rsidRDefault="00EF4621" w:rsidP="005D39D9"/>
    <w:p w14:paraId="4A170022" w14:textId="3D4C4C93" w:rsidR="00EF4621" w:rsidRDefault="00EF4621" w:rsidP="00EF4621">
      <w:r>
        <w:t xml:space="preserve">The ‘variable temperature’ folder contains powder XRD data in </w:t>
      </w:r>
      <w:proofErr w:type="spellStart"/>
      <w:r>
        <w:t>xye</w:t>
      </w:r>
      <w:proofErr w:type="spellEnd"/>
      <w:r>
        <w:t xml:space="preserve"> format (ASCII). The folder names </w:t>
      </w:r>
      <w:r w:rsidR="007331E4">
        <w:t>follow</w:t>
      </w:r>
      <w:r>
        <w:t xml:space="preserve"> </w:t>
      </w:r>
      <w:proofErr w:type="spellStart"/>
      <w:r>
        <w:t>Cs%X</w:t>
      </w:r>
      <w:proofErr w:type="spellEnd"/>
      <w:r>
        <w:t xml:space="preserve"> where Cs% is the nominal composition and X denotes </w:t>
      </w:r>
      <w:r w:rsidR="007331E4">
        <w:t>c</w:t>
      </w:r>
      <w:r>
        <w:t>hloride or bromide. Each file contains the temperature of data collection</w:t>
      </w:r>
      <w:r w:rsidR="00FD0EE2">
        <w:t xml:space="preserve"> (K)</w:t>
      </w:r>
      <w:r>
        <w:t xml:space="preserve"> in the file name. </w:t>
      </w:r>
    </w:p>
    <w:p w14:paraId="700A8C5B" w14:textId="77777777" w:rsidR="00371C89" w:rsidRDefault="00371C89" w:rsidP="005D39D9">
      <w:pPr>
        <w:rPr>
          <w:b/>
          <w:bCs/>
        </w:rPr>
      </w:pPr>
    </w:p>
    <w:p w14:paraId="2A1413F0" w14:textId="07089A0D" w:rsidR="00EF4621" w:rsidRPr="00EF4621" w:rsidRDefault="00EF4621" w:rsidP="005D39D9">
      <w:pPr>
        <w:rPr>
          <w:b/>
          <w:bCs/>
        </w:rPr>
      </w:pPr>
      <w:r w:rsidRPr="00EF4621">
        <w:rPr>
          <w:b/>
          <w:bCs/>
        </w:rPr>
        <w:t>Synchrotron XRD data</w:t>
      </w:r>
    </w:p>
    <w:p w14:paraId="623D6664" w14:textId="3D6EE112" w:rsidR="00371C89" w:rsidRDefault="00371C89" w:rsidP="00371C89">
      <w:r>
        <w:t xml:space="preserve">The </w:t>
      </w:r>
      <w:r w:rsidR="00FD0EE2">
        <w:t>datasets</w:t>
      </w:r>
      <w:r>
        <w:t xml:space="preserve"> in ‘Synchrotron XRD’ folder </w:t>
      </w:r>
      <w:proofErr w:type="gramStart"/>
      <w:r w:rsidR="00FD0EE2">
        <w:t>are</w:t>
      </w:r>
      <w:proofErr w:type="gramEnd"/>
      <w:r w:rsidR="00FD0EE2">
        <w:t xml:space="preserve"> named as</w:t>
      </w:r>
      <w:r>
        <w:t xml:space="preserve"> </w:t>
      </w:r>
      <w:proofErr w:type="spellStart"/>
      <w:r>
        <w:t>Cs%X</w:t>
      </w:r>
      <w:proofErr w:type="spellEnd"/>
      <w:r>
        <w:t xml:space="preserve"> where Cs% is the nominal composition and X denotes chloride or bromide. Each folder has a corresponding text file with the same name</w:t>
      </w:r>
      <w:r w:rsidR="00FD0EE2">
        <w:t xml:space="preserve"> and</w:t>
      </w:r>
      <w:r>
        <w:t xml:space="preserve"> .log</w:t>
      </w:r>
      <w:r w:rsidR="00FD0EE2">
        <w:t xml:space="preserve"> extension</w:t>
      </w:r>
      <w:r>
        <w:t xml:space="preserve"> containing the </w:t>
      </w:r>
      <w:r w:rsidR="00B56770">
        <w:t>file</w:t>
      </w:r>
      <w:r>
        <w:t xml:space="preserve"> number and the corresponding temperature of acquisition</w:t>
      </w:r>
      <w:r w:rsidR="00FD0EE2">
        <w:t xml:space="preserve"> (K)</w:t>
      </w:r>
      <w:r>
        <w:t xml:space="preserve">. </w:t>
      </w:r>
      <w:r w:rsidR="00FD0EE2">
        <w:t>Individual data sets</w:t>
      </w:r>
      <w:r>
        <w:t xml:space="preserve"> are in </w:t>
      </w:r>
      <w:proofErr w:type="spellStart"/>
      <w:r>
        <w:t>xye</w:t>
      </w:r>
      <w:proofErr w:type="spellEnd"/>
      <w:r>
        <w:t xml:space="preserve"> format (ASCII) for fu</w:t>
      </w:r>
      <w:r w:rsidR="00FD0EE2">
        <w:t>r</w:t>
      </w:r>
      <w:r>
        <w:t>ther processing and analysis.</w:t>
      </w:r>
    </w:p>
    <w:p w14:paraId="002DE438" w14:textId="79DD0424" w:rsidR="005D39D9" w:rsidRDefault="005D39D9" w:rsidP="005D39D9"/>
    <w:p w14:paraId="7F2CD456" w14:textId="77777777" w:rsidR="007267EA" w:rsidRPr="00BC3638" w:rsidRDefault="007267EA" w:rsidP="007267EA">
      <w:pPr>
        <w:rPr>
          <w:b/>
          <w:bCs/>
        </w:rPr>
      </w:pPr>
      <w:r w:rsidRPr="00BC3638">
        <w:rPr>
          <w:b/>
          <w:bCs/>
        </w:rPr>
        <w:t>NMR data</w:t>
      </w:r>
    </w:p>
    <w:p w14:paraId="75DAD83B" w14:textId="77777777" w:rsidR="007267EA" w:rsidRDefault="007267EA" w:rsidP="007267EA">
      <w:r>
        <w:t>The NMR folder contains sub-folders named ‘Hand grinding vs Mechanochemical’ and ‘Cs</w:t>
      </w:r>
      <w:r w:rsidRPr="005D39D9">
        <w:rPr>
          <w:vertAlign w:val="subscript"/>
        </w:rPr>
        <w:t>x</w:t>
      </w:r>
      <w:r>
        <w:t>MA</w:t>
      </w:r>
      <w:r w:rsidRPr="005D39D9">
        <w:rPr>
          <w:vertAlign w:val="subscript"/>
        </w:rPr>
        <w:t>1-x</w:t>
      </w:r>
      <w:r>
        <w:t>PbX</w:t>
      </w:r>
      <w:r w:rsidRPr="005D39D9">
        <w:rPr>
          <w:vertAlign w:val="subscript"/>
        </w:rPr>
        <w:t>3</w:t>
      </w:r>
      <w:r w:rsidRPr="005D39D9">
        <w:t>’</w:t>
      </w:r>
      <w:r>
        <w:t xml:space="preserve"> which contain folders for each sample/composition. These can be opened and </w:t>
      </w:r>
      <w:r>
        <w:lastRenderedPageBreak/>
        <w:t>processed using Bruker Topspin software. The title file provides the details of target nuclei, MAS rate and sample composition for each dataset.</w:t>
      </w:r>
    </w:p>
    <w:p w14:paraId="2EF4C4C0" w14:textId="77777777" w:rsidR="007267EA" w:rsidRDefault="007267EA" w:rsidP="005D39D9"/>
    <w:p w14:paraId="06F3BD93" w14:textId="7FF2E048" w:rsidR="0021616E" w:rsidRPr="00136A98" w:rsidRDefault="0021616E" w:rsidP="005D39D9">
      <w:pPr>
        <w:rPr>
          <w:b/>
          <w:bCs/>
        </w:rPr>
      </w:pPr>
      <w:r w:rsidRPr="00136A98">
        <w:rPr>
          <w:b/>
          <w:bCs/>
        </w:rPr>
        <w:t>TEM</w:t>
      </w:r>
    </w:p>
    <w:p w14:paraId="23932710" w14:textId="6121B9D7" w:rsidR="0021616E" w:rsidRDefault="0021616E" w:rsidP="005D39D9">
      <w:r>
        <w:t>The TEM folder contains images</w:t>
      </w:r>
      <w:r w:rsidR="00136A98">
        <w:t xml:space="preserve"> (HRTEM and SAD)</w:t>
      </w:r>
      <w:r>
        <w:t xml:space="preserve"> with </w:t>
      </w:r>
      <w:proofErr w:type="spellStart"/>
      <w:r>
        <w:t>Cs%X</w:t>
      </w:r>
      <w:proofErr w:type="spellEnd"/>
      <w:r>
        <w:t xml:space="preserve"> filename</w:t>
      </w:r>
      <w:r w:rsidR="00136A98">
        <w:t xml:space="preserve">. </w:t>
      </w:r>
      <w:r w:rsidR="00121C4D">
        <w:t>.</w:t>
      </w:r>
      <w:proofErr w:type="spellStart"/>
      <w:r w:rsidR="00121C4D">
        <w:t>s</w:t>
      </w:r>
      <w:r w:rsidR="00136A98">
        <w:t>cdx</w:t>
      </w:r>
      <w:proofErr w:type="spellEnd"/>
      <w:r w:rsidR="00136A98">
        <w:t xml:space="preserve"> files can be opened with </w:t>
      </w:r>
      <w:proofErr w:type="spellStart"/>
      <w:r w:rsidR="00136A98">
        <w:t>SingleCrystal</w:t>
      </w:r>
      <w:proofErr w:type="spellEnd"/>
      <w:r w:rsidR="00136A98">
        <w:t xml:space="preserve"> software from Crystal Maker</w:t>
      </w:r>
      <w:r w:rsidR="00B96F24">
        <w:t xml:space="preserve"> for indexing</w:t>
      </w:r>
      <w:r w:rsidR="00136A98">
        <w:t xml:space="preserve">. </w:t>
      </w:r>
      <w:r>
        <w:t xml:space="preserve"> </w:t>
      </w:r>
    </w:p>
    <w:p w14:paraId="3AEF2D66" w14:textId="04AD82CB" w:rsidR="00136A98" w:rsidRDefault="00136A98" w:rsidP="005D39D9"/>
    <w:p w14:paraId="0F7F45F8" w14:textId="7A25F261" w:rsidR="00136A98" w:rsidRPr="00183D7B" w:rsidRDefault="00BC7858" w:rsidP="005D39D9">
      <w:pPr>
        <w:rPr>
          <w:b/>
          <w:bCs/>
        </w:rPr>
      </w:pPr>
      <w:r w:rsidRPr="00183D7B">
        <w:rPr>
          <w:b/>
          <w:bCs/>
        </w:rPr>
        <w:t>DSC</w:t>
      </w:r>
    </w:p>
    <w:p w14:paraId="1CD05AA4" w14:textId="2165CFA5" w:rsidR="00BC7858" w:rsidRDefault="00BC7858" w:rsidP="005D39D9">
      <w:r>
        <w:t>DSC folder contains the DSC data in .</w:t>
      </w:r>
      <w:proofErr w:type="spellStart"/>
      <w:r>
        <w:t>opju</w:t>
      </w:r>
      <w:proofErr w:type="spellEnd"/>
      <w:r>
        <w:t xml:space="preserve"> format </w:t>
      </w:r>
      <w:r w:rsidR="00B14A9F">
        <w:t>compatible</w:t>
      </w:r>
      <w:r w:rsidR="00183D7B">
        <w:t xml:space="preserve"> with Origin software from </w:t>
      </w:r>
      <w:proofErr w:type="spellStart"/>
      <w:r w:rsidR="00183D7B">
        <w:t>Originlab</w:t>
      </w:r>
      <w:proofErr w:type="spellEnd"/>
      <w:r w:rsidR="00183D7B">
        <w:t>.</w:t>
      </w:r>
    </w:p>
    <w:p w14:paraId="260408E1" w14:textId="1B84EE2E" w:rsidR="00183D7B" w:rsidRDefault="00183D7B" w:rsidP="005D39D9"/>
    <w:p w14:paraId="55B22B68" w14:textId="06A9AFA9" w:rsidR="00183D7B" w:rsidRDefault="00183D7B" w:rsidP="005D39D9">
      <w:pPr>
        <w:rPr>
          <w:b/>
          <w:bCs/>
        </w:rPr>
      </w:pPr>
      <w:r w:rsidRPr="00183D7B">
        <w:rPr>
          <w:b/>
          <w:bCs/>
        </w:rPr>
        <w:t>UV-Vis</w:t>
      </w:r>
    </w:p>
    <w:p w14:paraId="52CD0D49" w14:textId="787C4F24" w:rsidR="00183D7B" w:rsidRDefault="00183D7B" w:rsidP="00183D7B">
      <w:proofErr w:type="spellStart"/>
      <w:r>
        <w:t>UV</w:t>
      </w:r>
      <w:r w:rsidR="00E007AC">
        <w:softHyphen/>
        <w:t>_</w:t>
      </w:r>
      <w:proofErr w:type="gramStart"/>
      <w:r>
        <w:t>Vis</w:t>
      </w:r>
      <w:proofErr w:type="spellEnd"/>
      <w:proofErr w:type="gramEnd"/>
      <w:r>
        <w:t xml:space="preserve"> folder contains the absorption data in .</w:t>
      </w:r>
      <w:proofErr w:type="spellStart"/>
      <w:r>
        <w:t>opju</w:t>
      </w:r>
      <w:proofErr w:type="spellEnd"/>
      <w:r>
        <w:t xml:space="preserve"> format </w:t>
      </w:r>
      <w:r w:rsidR="00B14A9F">
        <w:t>compatible</w:t>
      </w:r>
      <w:r>
        <w:t xml:space="preserve"> with Origin software from </w:t>
      </w:r>
      <w:proofErr w:type="spellStart"/>
      <w:r>
        <w:t>Originlab</w:t>
      </w:r>
      <w:proofErr w:type="spellEnd"/>
      <w:r>
        <w:t>.</w:t>
      </w:r>
    </w:p>
    <w:p w14:paraId="36C4A2DD" w14:textId="77777777" w:rsidR="00183D7B" w:rsidRPr="00183D7B" w:rsidRDefault="00183D7B" w:rsidP="005D39D9">
      <w:pPr>
        <w:rPr>
          <w:b/>
          <w:bCs/>
        </w:rPr>
      </w:pPr>
    </w:p>
    <w:sectPr w:rsidR="00183D7B" w:rsidRPr="0018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9"/>
    <w:rsid w:val="00073D19"/>
    <w:rsid w:val="00091730"/>
    <w:rsid w:val="00110D55"/>
    <w:rsid w:val="00120181"/>
    <w:rsid w:val="00121C4D"/>
    <w:rsid w:val="00136A98"/>
    <w:rsid w:val="0017684F"/>
    <w:rsid w:val="00183D7B"/>
    <w:rsid w:val="00192C22"/>
    <w:rsid w:val="001B44C0"/>
    <w:rsid w:val="0021616E"/>
    <w:rsid w:val="002C44B1"/>
    <w:rsid w:val="002E5D68"/>
    <w:rsid w:val="002F60F5"/>
    <w:rsid w:val="002F7E33"/>
    <w:rsid w:val="00316659"/>
    <w:rsid w:val="00371C89"/>
    <w:rsid w:val="003967F7"/>
    <w:rsid w:val="003D5472"/>
    <w:rsid w:val="004165AC"/>
    <w:rsid w:val="00534C4D"/>
    <w:rsid w:val="005D39D9"/>
    <w:rsid w:val="0061212A"/>
    <w:rsid w:val="00636F1D"/>
    <w:rsid w:val="00641342"/>
    <w:rsid w:val="00700903"/>
    <w:rsid w:val="0071579B"/>
    <w:rsid w:val="007267EA"/>
    <w:rsid w:val="007331E4"/>
    <w:rsid w:val="007C604D"/>
    <w:rsid w:val="007E3449"/>
    <w:rsid w:val="00A83762"/>
    <w:rsid w:val="00B14A9F"/>
    <w:rsid w:val="00B27D3D"/>
    <w:rsid w:val="00B42CFA"/>
    <w:rsid w:val="00B56770"/>
    <w:rsid w:val="00B72311"/>
    <w:rsid w:val="00B91AF0"/>
    <w:rsid w:val="00B96F24"/>
    <w:rsid w:val="00BC3638"/>
    <w:rsid w:val="00BC7858"/>
    <w:rsid w:val="00BE5022"/>
    <w:rsid w:val="00CC61D6"/>
    <w:rsid w:val="00D243AB"/>
    <w:rsid w:val="00D334B6"/>
    <w:rsid w:val="00DA5F5C"/>
    <w:rsid w:val="00DB3654"/>
    <w:rsid w:val="00E007AC"/>
    <w:rsid w:val="00E25044"/>
    <w:rsid w:val="00E35241"/>
    <w:rsid w:val="00EA41D3"/>
    <w:rsid w:val="00ED506C"/>
    <w:rsid w:val="00EF42E4"/>
    <w:rsid w:val="00EF4621"/>
    <w:rsid w:val="00F0265A"/>
    <w:rsid w:val="00F33394"/>
    <w:rsid w:val="00F92C95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F796"/>
  <w15:chartTrackingRefBased/>
  <w15:docId w15:val="{1A23FE91-E8C5-4158-A669-279C6F7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11"/>
    <w:rPr>
      <w:rFonts w:ascii="Times New Roman" w:hAnsi="Times New Roman" w:cs="Times New Roman"/>
      <w:kern w:val="2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tract">
    <w:name w:val="T_abstract"/>
    <w:basedOn w:val="Normal"/>
    <w:next w:val="Normal"/>
    <w:qFormat/>
    <w:rsid w:val="00ED506C"/>
    <w:pPr>
      <w:widowControl w:val="0"/>
      <w:ind w:right="573"/>
    </w:pPr>
    <w:rPr>
      <w:rFonts w:eastAsia="SimSun"/>
      <w:bCs/>
      <w:i/>
      <w:iCs/>
      <w:kern w:val="2"/>
      <w:sz w:val="28"/>
      <w:szCs w:val="28"/>
      <w:lang w:eastAsia="zh-CN"/>
    </w:rPr>
  </w:style>
  <w:style w:type="paragraph" w:customStyle="1" w:styleId="Tbody">
    <w:name w:val="T_body"/>
    <w:basedOn w:val="Normal"/>
    <w:qFormat/>
    <w:rsid w:val="00ED506C"/>
    <w:rPr>
      <w:rFonts w:eastAsiaTheme="minorEastAsia"/>
      <w:lang w:eastAsia="zh-CN"/>
    </w:rPr>
  </w:style>
  <w:style w:type="paragraph" w:customStyle="1" w:styleId="Tcaption">
    <w:name w:val="T_caption"/>
    <w:basedOn w:val="Normal"/>
    <w:qFormat/>
    <w:rsid w:val="00ED506C"/>
    <w:pPr>
      <w:spacing w:after="200"/>
    </w:pPr>
    <w:rPr>
      <w:rFonts w:eastAsiaTheme="minorEastAsia"/>
      <w:color w:val="000000" w:themeColor="text1"/>
      <w:lang w:eastAsia="zh-CN"/>
    </w:rPr>
  </w:style>
  <w:style w:type="paragraph" w:customStyle="1" w:styleId="Style1">
    <w:name w:val="Style1"/>
    <w:basedOn w:val="Tcaption"/>
    <w:autoRedefine/>
    <w:qFormat/>
    <w:rsid w:val="00ED506C"/>
  </w:style>
  <w:style w:type="paragraph" w:styleId="TableofFigures">
    <w:name w:val="table of figures"/>
    <w:basedOn w:val="Tbody"/>
    <w:next w:val="Tbody"/>
    <w:autoRedefine/>
    <w:uiPriority w:val="99"/>
    <w:unhideWhenUsed/>
    <w:rsid w:val="00EA41D3"/>
    <w:pPr>
      <w:tabs>
        <w:tab w:val="right" w:pos="9350"/>
      </w:tabs>
    </w:pPr>
    <w:rPr>
      <w:noProof/>
      <w:kern w:val="0"/>
      <w:szCs w:val="24"/>
    </w:rPr>
  </w:style>
  <w:style w:type="paragraph" w:customStyle="1" w:styleId="BATitle">
    <w:name w:val="BA_Title"/>
    <w:basedOn w:val="Normal"/>
    <w:next w:val="BBAuthorName"/>
    <w:autoRedefine/>
    <w:rsid w:val="005D39D9"/>
    <w:pPr>
      <w:spacing w:after="200" w:line="240" w:lineRule="auto"/>
      <w:ind w:left="851"/>
      <w:jc w:val="center"/>
    </w:pPr>
    <w:rPr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5D39D9"/>
    <w:pPr>
      <w:spacing w:after="180" w:line="240" w:lineRule="auto"/>
      <w:ind w:firstLine="180"/>
      <w:jc w:val="left"/>
    </w:pPr>
    <w:rPr>
      <w:rFonts w:ascii="Arno Pro" w:hAnsi="Arno Pro" w:cs="Times"/>
      <w:kern w:val="26"/>
      <w:sz w:val="19"/>
    </w:rPr>
  </w:style>
  <w:style w:type="paragraph" w:customStyle="1" w:styleId="BCAuthorAddress">
    <w:name w:val="BC_Author_Address"/>
    <w:basedOn w:val="Normal"/>
    <w:next w:val="BIEmailAddress"/>
    <w:autoRedefine/>
    <w:rsid w:val="005D39D9"/>
    <w:pPr>
      <w:spacing w:after="60" w:line="240" w:lineRule="auto"/>
      <w:ind w:firstLine="18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Normal"/>
    <w:autoRedefine/>
    <w:rsid w:val="005D39D9"/>
    <w:pPr>
      <w:spacing w:after="100" w:line="240" w:lineRule="auto"/>
      <w:ind w:firstLine="180"/>
      <w:jc w:val="left"/>
    </w:pPr>
    <w:rPr>
      <w:rFonts w:ascii="Arno Pro" w:hAnsi="Arno Pro"/>
      <w:sz w:val="20"/>
    </w:rPr>
  </w:style>
  <w:style w:type="character" w:styleId="CommentReference">
    <w:name w:val="annotation reference"/>
    <w:uiPriority w:val="99"/>
    <w:semiHidden/>
    <w:unhideWhenUsed/>
    <w:rsid w:val="005D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9D9"/>
    <w:pPr>
      <w:spacing w:line="240" w:lineRule="auto"/>
      <w:ind w:firstLine="180"/>
    </w:pPr>
    <w:rPr>
      <w:rFonts w:eastAsia="Arial Unicode MS"/>
      <w:sz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9D9"/>
    <w:rPr>
      <w:rFonts w:ascii="Times New Roman" w:eastAsia="Arial Unicode MS" w:hAnsi="Times New Roman" w:cs="Times New Roman"/>
      <w:kern w:val="21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0F377DE44D43B8A772F47AF7BDA7" ma:contentTypeVersion="7" ma:contentTypeDescription="Create a new document." ma:contentTypeScope="" ma:versionID="0d3aa66de40cbbebef1229328b2a8943">
  <xsd:schema xmlns:xsd="http://www.w3.org/2001/XMLSchema" xmlns:xs="http://www.w3.org/2001/XMLSchema" xmlns:p="http://schemas.microsoft.com/office/2006/metadata/properties" xmlns:ns3="9a84dc93-05cb-41a2-9099-bcf199871ee5" xmlns:ns4="1d1f9252-2e17-48d3-87c2-1be70ab877cd" targetNamespace="http://schemas.microsoft.com/office/2006/metadata/properties" ma:root="true" ma:fieldsID="f111885ae335c956606fc6d12ec7cc83" ns3:_="" ns4:_="">
    <xsd:import namespace="9a84dc93-05cb-41a2-9099-bcf199871ee5"/>
    <xsd:import namespace="1d1f9252-2e17-48d3-87c2-1be70ab87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dc93-05cb-41a2-9099-bcf19987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9252-2e17-48d3-87c2-1be70ab8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DB2E-7163-4AFC-87FE-DA92DD48F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dc93-05cb-41a2-9099-bcf199871ee5"/>
    <ds:schemaRef ds:uri="1d1f9252-2e17-48d3-87c2-1be70ab8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E1283-FE02-4CCE-B939-E5CFC12CE6B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d1f9252-2e17-48d3-87c2-1be70ab877cd"/>
    <ds:schemaRef ds:uri="9a84dc93-05cb-41a2-9099-bcf199871ee5"/>
  </ds:schemaRefs>
</ds:datastoreItem>
</file>

<file path=customXml/itemProps3.xml><?xml version="1.0" encoding="utf-8"?>
<ds:datastoreItem xmlns:ds="http://schemas.openxmlformats.org/officeDocument/2006/customXml" ds:itemID="{1F7F337E-F2C1-492A-B102-8E6FA310D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DINTAKURTI, SAI (PGR)</dc:creator>
  <cp:keywords/>
  <dc:description/>
  <cp:lastModifiedBy>DINTAKURTI, SAI (PGR)</cp:lastModifiedBy>
  <cp:revision>2</cp:revision>
  <dcterms:created xsi:type="dcterms:W3CDTF">2021-12-01T08:36:00Z</dcterms:created>
  <dcterms:modified xsi:type="dcterms:W3CDTF">2021-12-01T08:36:00Z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0x010100CE990F377DE44D43B8A772F47AF7BDA7</vt:lpwstr>
  </property>
</Properties>
</file>