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7ED2C" w14:textId="1BDCC51C" w:rsidR="00E5757C" w:rsidRPr="00663003" w:rsidRDefault="00515A78" w:rsidP="00BD2ACE">
      <w:pPr>
        <w:spacing w:line="360" w:lineRule="auto"/>
        <w:jc w:val="both"/>
        <w:rPr>
          <w:rFonts w:cs="Calibri,BoldItalic"/>
          <w:b/>
          <w:bCs/>
          <w:iCs/>
          <w:color w:val="00B050"/>
        </w:rPr>
      </w:pPr>
      <w:r>
        <w:rPr>
          <w:rFonts w:cs="Calibri,BoldItalic"/>
          <w:b/>
          <w:bCs/>
          <w:iCs/>
        </w:rPr>
        <w:t>Dilly et al. Supplementary Information</w:t>
      </w:r>
    </w:p>
    <w:p w14:paraId="03527147" w14:textId="77777777" w:rsidR="00E5757C" w:rsidRDefault="00515A78" w:rsidP="00E5757C">
      <w:pPr>
        <w:keepNext/>
      </w:pPr>
      <w:r>
        <w:rPr>
          <w:noProof/>
          <w:lang w:val="en-US" w:eastAsia="en-US"/>
        </w:rPr>
        <w:drawing>
          <wp:inline distT="0" distB="0" distL="0" distR="0" wp14:anchorId="08F5D963" wp14:editId="5AA163AF">
            <wp:extent cx="2820838" cy="2115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RMNADoverla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05" cy="21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C7A1DAB" wp14:editId="73D114F1">
            <wp:extent cx="2820837" cy="21157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de AD overla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13" cy="211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5E6E" w14:textId="0DA5371E" w:rsidR="00E5757C" w:rsidRPr="00BD2ACE" w:rsidRDefault="00515A78" w:rsidP="00BD2ACE">
      <w:r w:rsidRPr="00BD2ACE">
        <w:t xml:space="preserve">Figure </w:t>
      </w:r>
      <w:r>
        <w:t>S</w:t>
      </w:r>
      <w:fldSimple w:instr=" SEQ Figure \* ARABIC ">
        <w:r w:rsidRPr="00BD2ACE">
          <w:rPr>
            <w:noProof/>
          </w:rPr>
          <w:t>1</w:t>
        </w:r>
      </w:fldSimple>
      <w:r w:rsidRPr="00BD2ACE">
        <w:t xml:space="preserve">: a) Overlay of </w:t>
      </w:r>
      <w:proofErr w:type="spellStart"/>
      <w:r w:rsidRPr="00BD2ACE">
        <w:t>risperidone</w:t>
      </w:r>
      <w:proofErr w:type="spellEnd"/>
      <w:r w:rsidRPr="00BD2ACE">
        <w:t xml:space="preserve"> (cyan), RM-532-46 (green) and NAD co-factor (orange), modelled in the active site of 17-HSD10 (PDB-ID: 1U7T); b) Overlay of </w:t>
      </w:r>
      <w:proofErr w:type="spellStart"/>
      <w:r w:rsidRPr="00BD2ACE">
        <w:t>risperidone</w:t>
      </w:r>
      <w:proofErr w:type="spellEnd"/>
      <w:r w:rsidRPr="00BD2ACE">
        <w:t xml:space="preserve"> docked with Glide (cyan) and </w:t>
      </w:r>
      <w:proofErr w:type="spellStart"/>
      <w:r w:rsidRPr="00BD2ACE">
        <w:t>AutoDock</w:t>
      </w:r>
      <w:proofErr w:type="spellEnd"/>
      <w:r w:rsidRPr="00BD2ACE">
        <w:t xml:space="preserve"> (pink). </w:t>
      </w:r>
    </w:p>
    <w:p w14:paraId="30C346D4" w14:textId="77777777" w:rsidR="00E5757C" w:rsidRDefault="00515A78" w:rsidP="00E5757C">
      <w:pPr>
        <w:keepNext/>
      </w:pPr>
      <w:r>
        <w:rPr>
          <w:noProof/>
          <w:lang w:val="en-US" w:eastAsia="en-US"/>
        </w:rPr>
        <w:drawing>
          <wp:inline distT="0" distB="0" distL="0" distR="0" wp14:anchorId="371D4A14" wp14:editId="79AFA3B9">
            <wp:extent cx="3019245" cy="226460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eridone Gli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72" cy="22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0B92" w14:textId="16403612" w:rsidR="00E5757C" w:rsidRPr="00BD2ACE" w:rsidRDefault="00515A78" w:rsidP="00E5757C">
      <w:r w:rsidRPr="00BD2ACE">
        <w:t xml:space="preserve">Figure </w:t>
      </w:r>
      <w:r>
        <w:t>S</w:t>
      </w:r>
      <w:fldSimple w:instr=" SEQ Figure \* ARABIC ">
        <w:r w:rsidRPr="00BD2ACE">
          <w:rPr>
            <w:noProof/>
          </w:rPr>
          <w:t>2</w:t>
        </w:r>
      </w:fldSimple>
      <w:r w:rsidRPr="00BD2ACE">
        <w:t xml:space="preserve">: 3D spatial binding representation of </w:t>
      </w:r>
      <w:proofErr w:type="spellStart"/>
      <w:r w:rsidRPr="00BD2ACE">
        <w:t>risperidone</w:t>
      </w:r>
      <w:proofErr w:type="spellEnd"/>
      <w:r w:rsidRPr="00BD2ACE">
        <w:t xml:space="preserve"> modelled in 17-HSD10 (PDB-ID: 1U7T)</w:t>
      </w:r>
    </w:p>
    <w:p w14:paraId="47A5C574" w14:textId="77777777" w:rsidR="00E5757C" w:rsidRDefault="00515A78" w:rsidP="00E5757C">
      <w:pPr>
        <w:keepNext/>
      </w:pPr>
      <w:r>
        <w:rPr>
          <w:noProof/>
          <w:lang w:val="en-US" w:eastAsia="en-US"/>
        </w:rPr>
        <w:drawing>
          <wp:inline distT="0" distB="0" distL="0" distR="0" wp14:anchorId="6228F4D4" wp14:editId="58455656">
            <wp:extent cx="3019245" cy="226460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S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58" cy="226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DA64" w14:textId="3866FE8C" w:rsidR="00E5757C" w:rsidRPr="00BD2ACE" w:rsidRDefault="00515A78" w:rsidP="00BD2ACE">
      <w:pPr>
        <w:rPr>
          <w:b/>
          <w:bCs/>
          <w:sz w:val="18"/>
          <w:szCs w:val="18"/>
        </w:rPr>
      </w:pPr>
      <w:r w:rsidRPr="00E5757C">
        <w:t xml:space="preserve">Figure </w:t>
      </w:r>
      <w:r>
        <w:t>S</w:t>
      </w:r>
      <w:fldSimple w:instr=" SEQ Figure \* ARABIC ">
        <w:r>
          <w:rPr>
            <w:noProof/>
          </w:rPr>
          <w:t>3</w:t>
        </w:r>
      </w:fldSimple>
      <w:r w:rsidRPr="00E5757C">
        <w:t xml:space="preserve">: 3D spatial binding representation of </w:t>
      </w:r>
      <w:r>
        <w:t>RM-532-46</w:t>
      </w:r>
      <w:r w:rsidRPr="00E5757C">
        <w:t xml:space="preserve"> modelled in 17-HSD10 (PDB-ID: 1U7T)</w:t>
      </w:r>
    </w:p>
    <w:p w14:paraId="7C7FD760" w14:textId="77777777" w:rsidR="00E5757C" w:rsidRDefault="00515A78" w:rsidP="00E5757C">
      <w:pPr>
        <w:keepNext/>
      </w:pPr>
      <w:r>
        <w:rPr>
          <w:noProof/>
          <w:lang w:val="en-US" w:eastAsia="en-US"/>
        </w:rPr>
        <w:lastRenderedPageBreak/>
        <w:drawing>
          <wp:inline distT="0" distB="0" distL="0" distR="0" wp14:anchorId="770DFB9A" wp14:editId="6E7A4565">
            <wp:extent cx="3024774" cy="226874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69" cy="228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68CC" w14:textId="79DC90E0" w:rsidR="00761B06" w:rsidRPr="00BD2ACE" w:rsidRDefault="00515A78" w:rsidP="00E5757C">
      <w:r w:rsidRPr="00BD2ACE">
        <w:t>Figure</w:t>
      </w:r>
      <w:r>
        <w:t xml:space="preserve"> S</w:t>
      </w:r>
      <w:fldSimple w:instr=" SEQ Figure \* ARABIC ">
        <w:r w:rsidRPr="00BD2ACE">
          <w:rPr>
            <w:noProof/>
          </w:rPr>
          <w:t>4</w:t>
        </w:r>
      </w:fldSimple>
      <w:r w:rsidRPr="00BD2ACE">
        <w:t>: 3D spatial binding representation of the NAD co-factor modelled in 17-HSD10 (PDB-ID: 1U7T)</w:t>
      </w:r>
    </w:p>
    <w:p w14:paraId="0C9F3BBF" w14:textId="77777777" w:rsidR="0081686D" w:rsidRDefault="00515A78" w:rsidP="0081686D">
      <w:pPr>
        <w:keepNext/>
      </w:pPr>
      <w:r>
        <w:rPr>
          <w:noProof/>
          <w:lang w:val="en-US" w:eastAsia="en-US"/>
        </w:rPr>
        <w:drawing>
          <wp:inline distT="0" distB="0" distL="0" distR="0" wp14:anchorId="63C516AB" wp14:editId="1B039C61">
            <wp:extent cx="3019245" cy="226460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rpromazin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51" cy="2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B580" w14:textId="452572FF" w:rsidR="0081686D" w:rsidRPr="00BD2ACE" w:rsidRDefault="00515A78" w:rsidP="0081686D">
      <w:r w:rsidRPr="00BD2ACE">
        <w:t xml:space="preserve">Figure </w:t>
      </w:r>
      <w:r>
        <w:t>S</w:t>
      </w:r>
      <w:fldSimple w:instr=" SEQ Figure \* ARABIC ">
        <w:r w:rsidRPr="00BD2ACE">
          <w:rPr>
            <w:noProof/>
          </w:rPr>
          <w:t>5</w:t>
        </w:r>
      </w:fldSimple>
      <w:r w:rsidRPr="00BD2ACE">
        <w:t>: 3D spatial binding representation of chlorpromazine modelled in 17-HSD10 (PDB-ID: 1U7T)</w:t>
      </w:r>
    </w:p>
    <w:p w14:paraId="1616C24C" w14:textId="70103BF9" w:rsidR="0081686D" w:rsidRDefault="00E32216" w:rsidP="0081686D">
      <w:pPr>
        <w:keepNext/>
      </w:pPr>
      <w:r>
        <w:rPr>
          <w:noProof/>
          <w:lang w:val="en-US" w:eastAsia="en-US"/>
        </w:rPr>
        <w:drawing>
          <wp:inline distT="0" distB="0" distL="0" distR="0" wp14:anchorId="22DE1031" wp14:editId="39D9B58B">
            <wp:extent cx="2981325" cy="22361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6 redock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09" cy="22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AC70" w14:textId="42AEC0C1" w:rsidR="0081686D" w:rsidRPr="00BD2ACE" w:rsidRDefault="00515A78" w:rsidP="00BD2ACE">
      <w:pPr>
        <w:rPr>
          <w:b/>
          <w:bCs/>
          <w:sz w:val="18"/>
          <w:szCs w:val="18"/>
        </w:rPr>
      </w:pPr>
      <w:r w:rsidRPr="0081686D">
        <w:t xml:space="preserve">Figure </w:t>
      </w:r>
      <w:r>
        <w:t>S</w:t>
      </w:r>
      <w:fldSimple w:instr=" SEQ Figure \* ARABIC ">
        <w:r>
          <w:rPr>
            <w:noProof/>
          </w:rPr>
          <w:t>6</w:t>
        </w:r>
      </w:fldSimple>
      <w:r w:rsidRPr="0081686D">
        <w:t xml:space="preserve">: 3D spatial binding representation of </w:t>
      </w:r>
      <w:r>
        <w:t>clozapine</w:t>
      </w:r>
      <w:r w:rsidRPr="0081686D">
        <w:t xml:space="preserve"> modelled in 17-HSD10 (PDB-ID: 1U7T)</w:t>
      </w:r>
    </w:p>
    <w:p w14:paraId="6D6BFB75" w14:textId="77777777" w:rsidR="0081686D" w:rsidRDefault="00515A78" w:rsidP="0081686D">
      <w:pPr>
        <w:keepNext/>
      </w:pPr>
      <w:r>
        <w:rPr>
          <w:noProof/>
          <w:lang w:val="en-US" w:eastAsia="en-US"/>
        </w:rPr>
        <w:lastRenderedPageBreak/>
        <w:drawing>
          <wp:inline distT="0" distB="0" distL="0" distR="0" wp14:anchorId="3D990606" wp14:editId="3288F5BD">
            <wp:extent cx="2993366" cy="224519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mipramin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453" cy="2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AF3D" w14:textId="3C5C7985" w:rsidR="0081686D" w:rsidRPr="00BD2ACE" w:rsidRDefault="00515A78" w:rsidP="0081686D">
      <w:r w:rsidRPr="00BD2ACE">
        <w:t xml:space="preserve">Figure </w:t>
      </w:r>
      <w:r>
        <w:t>S</w:t>
      </w:r>
      <w:fldSimple w:instr=" SEQ Figure \* ARABIC ">
        <w:r w:rsidRPr="00BD2ACE">
          <w:rPr>
            <w:noProof/>
          </w:rPr>
          <w:t>7</w:t>
        </w:r>
      </w:fldSimple>
      <w:r w:rsidRPr="00BD2ACE">
        <w:t>: 3D spatial binding representation of clomipramine modelled in 17-HSD10 (PDB-ID: 1U7T)</w:t>
      </w:r>
    </w:p>
    <w:p w14:paraId="6341B21E" w14:textId="77777777" w:rsidR="00761B06" w:rsidRDefault="00D329F0" w:rsidP="00761B06">
      <w:pPr>
        <w:keepNext/>
        <w:jc w:val="center"/>
      </w:pPr>
    </w:p>
    <w:p w14:paraId="6A5B0582" w14:textId="77777777" w:rsidR="00354DAC" w:rsidRPr="00354DAC" w:rsidRDefault="00515A78" w:rsidP="00BD2ACE">
      <w:r w:rsidRPr="00354DAC">
        <w:t xml:space="preserve">Table </w:t>
      </w:r>
      <w:fldSimple w:instr=" SEQ Table \* ARABIC ">
        <w:r>
          <w:rPr>
            <w:noProof/>
          </w:rPr>
          <w:t>1</w:t>
        </w:r>
      </w:fldSimple>
      <w:r w:rsidRPr="00354DAC">
        <w:t xml:space="preserve">: Glide and </w:t>
      </w:r>
      <w:proofErr w:type="spellStart"/>
      <w:r w:rsidRPr="00354DAC">
        <w:t>AutoDock</w:t>
      </w:r>
      <w:proofErr w:type="spellEnd"/>
      <w:r w:rsidRPr="00354DAC">
        <w:t xml:space="preserve"> scores for docking in the presence </w:t>
      </w:r>
      <w:r>
        <w:t>and absence of water and the NAD</w:t>
      </w:r>
      <w:r w:rsidRPr="00354DAC">
        <w:t xml:space="preserve"> cofactor</w:t>
      </w:r>
    </w:p>
    <w:tbl>
      <w:tblPr>
        <w:tblW w:w="7361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0"/>
        <w:gridCol w:w="1520"/>
        <w:gridCol w:w="1418"/>
        <w:gridCol w:w="1843"/>
      </w:tblGrid>
      <w:tr w:rsidR="00354DAC" w:rsidRPr="00354DAC" w14:paraId="79DDF583" w14:textId="77777777" w:rsidTr="00BA0A8D">
        <w:trPr>
          <w:trHeight w:val="615"/>
          <w:jc w:val="center"/>
        </w:trPr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F398C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Enzyme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F8A39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Substrate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688CC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Glide Score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AB6A6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proofErr w:type="spellStart"/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AutoDock</w:t>
            </w:r>
            <w:proofErr w:type="spellEnd"/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 xml:space="preserve"> Score</w:t>
            </w:r>
          </w:p>
        </w:tc>
      </w:tr>
      <w:tr w:rsidR="00354DAC" w:rsidRPr="00354DAC" w14:paraId="4F21D628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0A27E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NAD and water present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69803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54DAC">
              <w:rPr>
                <w:rFonts w:ascii="Calibri" w:eastAsia="Times New Roman" w:hAnsi="Calibri" w:cs="Times New Roman"/>
                <w:color w:val="000000"/>
              </w:rPr>
              <w:t>Risperidone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7591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-5.197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2AA6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-9.59</w:t>
            </w:r>
          </w:p>
        </w:tc>
      </w:tr>
      <w:tr w:rsidR="00354DAC" w:rsidRPr="00354DAC" w14:paraId="789D24C5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8AAE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205D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RM</w:t>
            </w:r>
            <w:r w:rsidRPr="00354DAC">
              <w:rPr>
                <w:rFonts w:ascii="Calibri" w:eastAsia="Times New Roman" w:hAnsi="Calibri" w:cs="Times New Roman"/>
                <w:color w:val="000000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</w:rPr>
              <w:t>532</w:t>
            </w:r>
            <w:r w:rsidRPr="00354DAC">
              <w:rPr>
                <w:rFonts w:ascii="Calibri" w:eastAsia="Times New Roman" w:hAnsi="Calibri" w:cs="Times New Roman"/>
                <w:color w:val="000000"/>
              </w:rPr>
              <w:t>-46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3984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-4.227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83D3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-9.00</w:t>
            </w:r>
          </w:p>
        </w:tc>
      </w:tr>
      <w:tr w:rsidR="00354DAC" w:rsidRPr="00354DAC" w14:paraId="3BD2AE7D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881B8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535E7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54DAC">
              <w:rPr>
                <w:rFonts w:ascii="Calibri" w:eastAsia="Times New Roman" w:hAnsi="Calibri" w:cs="Times New Roman"/>
                <w:color w:val="000000"/>
              </w:rPr>
              <w:t>AG18051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1B264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-7.298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56723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-7.53</w:t>
            </w:r>
          </w:p>
        </w:tc>
      </w:tr>
      <w:tr w:rsidR="00354DAC" w:rsidRPr="00354DAC" w14:paraId="5D46A8CD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C628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NAD present, no water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B0B6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54DAC">
              <w:rPr>
                <w:rFonts w:ascii="Calibri" w:eastAsia="Times New Roman" w:hAnsi="Calibri" w:cs="Times New Roman"/>
                <w:color w:val="000000"/>
              </w:rPr>
              <w:t>Risperidone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418E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-4.798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E624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-9.49</w:t>
            </w:r>
          </w:p>
        </w:tc>
      </w:tr>
      <w:tr w:rsidR="00354DAC" w:rsidRPr="00354DAC" w14:paraId="46DAAF8D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A360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9116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RM</w:t>
            </w:r>
            <w:r w:rsidRPr="00354DAC">
              <w:rPr>
                <w:rFonts w:ascii="Calibri" w:eastAsia="Times New Roman" w:hAnsi="Calibri" w:cs="Times New Roman"/>
                <w:color w:val="000000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</w:rPr>
              <w:t>532</w:t>
            </w:r>
            <w:r w:rsidRPr="00354DAC">
              <w:rPr>
                <w:rFonts w:ascii="Calibri" w:eastAsia="Times New Roman" w:hAnsi="Calibri" w:cs="Times New Roman"/>
                <w:color w:val="000000"/>
              </w:rPr>
              <w:t>-46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D288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-5.071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8791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-9.20</w:t>
            </w:r>
          </w:p>
        </w:tc>
      </w:tr>
      <w:tr w:rsidR="00354DAC" w:rsidRPr="00354DAC" w14:paraId="781A8042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D80F3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8C41E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54DAC">
              <w:rPr>
                <w:rFonts w:ascii="Calibri" w:eastAsia="Times New Roman" w:hAnsi="Calibri" w:cs="Times New Roman"/>
                <w:color w:val="000000"/>
              </w:rPr>
              <w:t>AG18051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88491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-3.657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2AE6F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-7.70</w:t>
            </w:r>
          </w:p>
        </w:tc>
      </w:tr>
      <w:tr w:rsidR="00354DAC" w:rsidRPr="00354DAC" w14:paraId="116BAE33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5D10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No NAD or water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F6AB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54DAC">
              <w:rPr>
                <w:rFonts w:ascii="Calibri" w:eastAsia="Times New Roman" w:hAnsi="Calibri" w:cs="Times New Roman"/>
                <w:color w:val="000000"/>
              </w:rPr>
              <w:t>Risperidone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DF61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-8.037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E5D3C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-10.88</w:t>
            </w:r>
          </w:p>
        </w:tc>
      </w:tr>
      <w:tr w:rsidR="00354DAC" w:rsidRPr="00354DAC" w14:paraId="269E61A0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A77A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E210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RM</w:t>
            </w:r>
            <w:r w:rsidRPr="00354DAC">
              <w:rPr>
                <w:rFonts w:ascii="Calibri" w:eastAsia="Times New Roman" w:hAnsi="Calibri" w:cs="Times New Roman"/>
                <w:color w:val="000000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</w:rPr>
              <w:t>532</w:t>
            </w:r>
            <w:r w:rsidRPr="00354DAC">
              <w:rPr>
                <w:rFonts w:ascii="Calibri" w:eastAsia="Times New Roman" w:hAnsi="Calibri" w:cs="Times New Roman"/>
                <w:color w:val="000000"/>
              </w:rPr>
              <w:t>-46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6BA3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-6.014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0E61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-13.92</w:t>
            </w:r>
          </w:p>
        </w:tc>
      </w:tr>
      <w:tr w:rsidR="00354DAC" w:rsidRPr="00354DAC" w14:paraId="598CEECE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0E6B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E9CE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54DAC">
              <w:rPr>
                <w:rFonts w:ascii="Calibri" w:eastAsia="Times New Roman" w:hAnsi="Calibri" w:cs="Times New Roman"/>
                <w:color w:val="000000"/>
              </w:rPr>
              <w:t>AG18051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2987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-7.115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E187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-8.25</w:t>
            </w:r>
          </w:p>
        </w:tc>
      </w:tr>
      <w:tr w:rsidR="00354DAC" w:rsidRPr="00354DAC" w14:paraId="62A91D1E" w14:textId="77777777" w:rsidTr="00BA0A8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22ADB" w14:textId="77777777" w:rsidR="00354DAC" w:rsidRPr="00354DAC" w:rsidRDefault="00D329F0" w:rsidP="00BA0A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2DB1D" w14:textId="77777777" w:rsidR="00354DAC" w:rsidRPr="00354DAC" w:rsidRDefault="00515A78" w:rsidP="00BA0A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54DAC">
              <w:rPr>
                <w:rFonts w:ascii="Calibri" w:eastAsia="Times New Roman" w:hAnsi="Calibri" w:cs="Times New Roman"/>
                <w:color w:val="000000"/>
              </w:rPr>
              <w:t>NAD co-factor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CD349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-12.495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252A3" w14:textId="77777777" w:rsidR="00354DAC" w:rsidRPr="00354DAC" w:rsidRDefault="00515A78" w:rsidP="00BA0A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-13.60</w:t>
            </w:r>
          </w:p>
        </w:tc>
      </w:tr>
    </w:tbl>
    <w:p w14:paraId="0CCEE2F1" w14:textId="77777777" w:rsidR="00354DAC" w:rsidRDefault="00D329F0" w:rsidP="00354DAC"/>
    <w:p w14:paraId="77E4DF42" w14:textId="6633FF85" w:rsidR="00354DAC" w:rsidRPr="009554EE" w:rsidRDefault="00FA7E02" w:rsidP="002617E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Although different in their absolute values (to be expected due to the different algorithms used in both programmes), t</w:t>
      </w:r>
      <w:r w:rsidR="00515A78" w:rsidRPr="009554EE">
        <w:rPr>
          <w:rFonts w:cs="Calibri"/>
        </w:rPr>
        <w:t>he</w:t>
      </w:r>
      <w:r w:rsidR="004E3611">
        <w:rPr>
          <w:rFonts w:cs="Calibri"/>
        </w:rPr>
        <w:t xml:space="preserve"> broad trends observed within the</w:t>
      </w:r>
      <w:r w:rsidR="00515A78" w:rsidRPr="009554EE">
        <w:rPr>
          <w:rFonts w:cs="Calibri,Italic"/>
          <w:i/>
          <w:iCs/>
        </w:rPr>
        <w:t xml:space="preserve"> </w:t>
      </w:r>
      <w:r w:rsidR="00515A78" w:rsidRPr="009554EE">
        <w:rPr>
          <w:rFonts w:cs="Calibri"/>
        </w:rPr>
        <w:t>Glide dock</w:t>
      </w:r>
      <w:r>
        <w:rPr>
          <w:rFonts w:cs="Calibri"/>
        </w:rPr>
        <w:t>ing scores generally show a reasonable</w:t>
      </w:r>
      <w:r w:rsidR="00515A78" w:rsidRPr="009554EE">
        <w:rPr>
          <w:rFonts w:cs="Calibri"/>
        </w:rPr>
        <w:t xml:space="preserve"> correlation with </w:t>
      </w:r>
      <w:r w:rsidR="004E3611">
        <w:rPr>
          <w:rFonts w:cs="Calibri"/>
        </w:rPr>
        <w:t>those obtained using</w:t>
      </w:r>
      <w:r w:rsidR="00515A78" w:rsidRPr="009554EE">
        <w:rPr>
          <w:rFonts w:cs="Calibri"/>
        </w:rPr>
        <w:t xml:space="preserve"> </w:t>
      </w:r>
      <w:proofErr w:type="spellStart"/>
      <w:r w:rsidR="00515A78" w:rsidRPr="009554EE">
        <w:rPr>
          <w:rFonts w:cs="Calibri"/>
        </w:rPr>
        <w:t>AutoDock</w:t>
      </w:r>
      <w:proofErr w:type="spellEnd"/>
      <w:r w:rsidR="00515A78" w:rsidRPr="009554EE">
        <w:rPr>
          <w:rFonts w:cs="Calibri"/>
        </w:rPr>
        <w:t xml:space="preserve"> 4.2. For all three substrates the highest scores </w:t>
      </w:r>
      <w:r w:rsidR="004E3611">
        <w:rPr>
          <w:rFonts w:cs="Calibri"/>
        </w:rPr>
        <w:t xml:space="preserve">(corresponding to the tightest predicted binding of ligands within the protein) </w:t>
      </w:r>
      <w:r w:rsidR="00515A78" w:rsidRPr="009554EE">
        <w:rPr>
          <w:rFonts w:cs="Calibri"/>
        </w:rPr>
        <w:t xml:space="preserve">are seen with both Glide and </w:t>
      </w:r>
      <w:proofErr w:type="spellStart"/>
      <w:r w:rsidR="00515A78" w:rsidRPr="009554EE">
        <w:rPr>
          <w:rFonts w:cs="Calibri"/>
        </w:rPr>
        <w:t>AutoDock</w:t>
      </w:r>
      <w:proofErr w:type="spellEnd"/>
      <w:r w:rsidR="00515A78" w:rsidRPr="009554EE">
        <w:rPr>
          <w:rFonts w:cs="Calibri"/>
        </w:rPr>
        <w:t xml:space="preserve"> when </w:t>
      </w:r>
      <w:r w:rsidR="00515A78" w:rsidRPr="009554EE">
        <w:rPr>
          <w:rFonts w:cs="Calibri,Bold"/>
          <w:bCs/>
        </w:rPr>
        <w:t>there is no water or NAD co-factor present in the crystal structure.</w:t>
      </w:r>
      <w:r w:rsidR="00515A78" w:rsidRPr="009554EE">
        <w:rPr>
          <w:rFonts w:cs="Calibri"/>
        </w:rPr>
        <w:t xml:space="preserve"> </w:t>
      </w:r>
      <w:r w:rsidR="00515A78">
        <w:rPr>
          <w:rFonts w:cs="Calibri"/>
        </w:rPr>
        <w:t xml:space="preserve">The NAD co-factor was also re-docked to show the binding score of the native ligand. </w:t>
      </w:r>
      <w:r w:rsidR="00515A78" w:rsidRPr="009554EE">
        <w:rPr>
          <w:rFonts w:cs="Calibri"/>
        </w:rPr>
        <w:t>The broad correlation found, may reflect, in part, a competitive binding between the compounds and the NAD co-factor.</w:t>
      </w:r>
      <w:r w:rsidR="00515A78">
        <w:rPr>
          <w:rFonts w:cs="Calibri"/>
        </w:rPr>
        <w:t xml:space="preserve"> </w:t>
      </w:r>
      <w:r w:rsidR="004E3611">
        <w:rPr>
          <w:rFonts w:cs="Calibri"/>
        </w:rPr>
        <w:t xml:space="preserve">Interestingly, </w:t>
      </w:r>
      <w:proofErr w:type="spellStart"/>
      <w:r w:rsidR="00515A78">
        <w:rPr>
          <w:rFonts w:cs="Calibri"/>
        </w:rPr>
        <w:t>AutoDock</w:t>
      </w:r>
      <w:proofErr w:type="spellEnd"/>
      <w:r w:rsidR="00515A78">
        <w:rPr>
          <w:rFonts w:cs="Calibri"/>
        </w:rPr>
        <w:t xml:space="preserve"> gives a </w:t>
      </w:r>
      <w:r>
        <w:rPr>
          <w:rFonts w:cs="Calibri"/>
        </w:rPr>
        <w:t>somewhat</w:t>
      </w:r>
      <w:r w:rsidR="00515A78">
        <w:rPr>
          <w:rFonts w:cs="Calibri"/>
        </w:rPr>
        <w:t xml:space="preserve"> different score to Glide when docking RM-532-46 which</w:t>
      </w:r>
      <w:r w:rsidR="004E3611">
        <w:rPr>
          <w:rFonts w:cs="Calibri"/>
        </w:rPr>
        <w:t xml:space="preserve"> would appear to reflect the observation that </w:t>
      </w:r>
      <w:proofErr w:type="spellStart"/>
      <w:r w:rsidR="004E3611">
        <w:rPr>
          <w:rFonts w:cs="Calibri"/>
        </w:rPr>
        <w:t>AutoDock</w:t>
      </w:r>
      <w:proofErr w:type="spellEnd"/>
      <w:r w:rsidR="004E3611">
        <w:rPr>
          <w:rFonts w:cs="Calibri"/>
        </w:rPr>
        <w:t xml:space="preserve"> places this molecule</w:t>
      </w:r>
      <w:r w:rsidR="00515A78">
        <w:rPr>
          <w:rFonts w:cs="Calibri"/>
        </w:rPr>
        <w:t xml:space="preserve"> deep into the active site pocket whereas Glide </w:t>
      </w:r>
      <w:r w:rsidR="004E3611">
        <w:rPr>
          <w:rFonts w:cs="Calibri"/>
        </w:rPr>
        <w:t xml:space="preserve">produces a more shallower docking pose and </w:t>
      </w:r>
      <w:r w:rsidR="00515A78">
        <w:rPr>
          <w:rFonts w:cs="Calibri"/>
        </w:rPr>
        <w:t xml:space="preserve">places part of the molecule out into the solvent exposed region.  </w:t>
      </w:r>
    </w:p>
    <w:p w14:paraId="2255F185" w14:textId="77777777" w:rsidR="00610A2D" w:rsidRPr="002617E6" w:rsidRDefault="00D329F0" w:rsidP="002617E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B050"/>
        </w:rPr>
      </w:pPr>
    </w:p>
    <w:p w14:paraId="561F4F9C" w14:textId="77777777" w:rsidR="00610A2D" w:rsidRPr="00BD2ACE" w:rsidRDefault="00515A78" w:rsidP="00610A2D">
      <w:pPr>
        <w:keepNext/>
        <w:jc w:val="center"/>
      </w:pPr>
      <w:r w:rsidRPr="00BD2ACE">
        <w:t xml:space="preserve">Table </w:t>
      </w:r>
      <w:fldSimple w:instr=" SEQ Table \* ARABIC ">
        <w:r w:rsidRPr="00BD2ACE">
          <w:rPr>
            <w:noProof/>
          </w:rPr>
          <w:t>2</w:t>
        </w:r>
      </w:fldSimple>
      <w:r w:rsidRPr="00BD2ACE">
        <w:t>: Binding scores of different substrates to the 17HSD10 enzyme (PDB-ID: 1U7T)</w:t>
      </w:r>
    </w:p>
    <w:tbl>
      <w:tblPr>
        <w:tblW w:w="748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0"/>
        <w:gridCol w:w="1644"/>
        <w:gridCol w:w="1418"/>
        <w:gridCol w:w="1843"/>
      </w:tblGrid>
      <w:tr w:rsidR="00610A2D" w:rsidRPr="00354DAC" w14:paraId="3687D3F6" w14:textId="77777777" w:rsidTr="00610A2D">
        <w:trPr>
          <w:trHeight w:val="615"/>
          <w:jc w:val="center"/>
        </w:trPr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DFAC7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Enzyme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A5560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Substrate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9F661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Glide Score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DAB0D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proofErr w:type="spellStart"/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AutoDock</w:t>
            </w:r>
            <w:proofErr w:type="spellEnd"/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 xml:space="preserve"> Score</w:t>
            </w:r>
          </w:p>
        </w:tc>
      </w:tr>
      <w:tr w:rsidR="00610A2D" w:rsidRPr="00354DAC" w14:paraId="403A75CA" w14:textId="77777777" w:rsidTr="00610A2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4DBA" w14:textId="77777777" w:rsidR="00610A2D" w:rsidRPr="00354DAC" w:rsidRDefault="00515A78" w:rsidP="004D7F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354DAC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No NAD or water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8560" w14:textId="77777777" w:rsidR="00610A2D" w:rsidRPr="00354DAC" w:rsidRDefault="00515A78" w:rsidP="004D7F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54DAC">
              <w:rPr>
                <w:rFonts w:ascii="Calibri" w:eastAsia="Times New Roman" w:hAnsi="Calibri" w:cs="Times New Roman"/>
                <w:color w:val="000000"/>
              </w:rPr>
              <w:t>Risperidone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6A58A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-8.037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98E06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-10.88</w:t>
            </w:r>
          </w:p>
        </w:tc>
      </w:tr>
      <w:tr w:rsidR="00610A2D" w:rsidRPr="00354DAC" w14:paraId="504E13F7" w14:textId="77777777" w:rsidTr="00610A2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598A8" w14:textId="77777777" w:rsidR="00610A2D" w:rsidRPr="00354DAC" w:rsidRDefault="00D329F0" w:rsidP="004D7F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2971" w14:textId="77777777" w:rsidR="00610A2D" w:rsidRPr="00354DAC" w:rsidRDefault="00515A78" w:rsidP="004D7F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Chlorpromazine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A7AC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-4.469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403C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-6.99</w:t>
            </w:r>
          </w:p>
        </w:tc>
      </w:tr>
      <w:tr w:rsidR="00610A2D" w:rsidRPr="00354DAC" w14:paraId="273ABC7E" w14:textId="77777777" w:rsidTr="00610A2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C039" w14:textId="77777777" w:rsidR="00610A2D" w:rsidRPr="00354DAC" w:rsidRDefault="00D329F0" w:rsidP="004D7F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B2E36" w14:textId="77777777" w:rsidR="00610A2D" w:rsidRPr="00354DAC" w:rsidRDefault="00515A78" w:rsidP="004D7F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Clozapine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8AFD9" w14:textId="0C66E28F" w:rsidR="00610A2D" w:rsidRPr="00354DAC" w:rsidRDefault="00361A0A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  <w:r w:rsidR="00253D3B">
              <w:rPr>
                <w:rFonts w:ascii="Calibri" w:eastAsia="Times New Roman" w:hAnsi="Calibri" w:cs="Times New Roman"/>
                <w:color w:val="000000"/>
              </w:rPr>
              <w:t>4.474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EF6B0" w14:textId="4D44C5C9" w:rsidR="00610A2D" w:rsidRPr="00354DAC" w:rsidRDefault="00E32216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-8.62</w:t>
            </w:r>
          </w:p>
        </w:tc>
      </w:tr>
      <w:tr w:rsidR="00610A2D" w:rsidRPr="00354DAC" w14:paraId="7A0EAC63" w14:textId="77777777" w:rsidTr="00610A2D">
        <w:trPr>
          <w:trHeight w:val="315"/>
          <w:jc w:val="center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5DFF99" w14:textId="77777777" w:rsidR="00610A2D" w:rsidRPr="00354DAC" w:rsidRDefault="00D329F0" w:rsidP="004D7F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23518C" w14:textId="77777777" w:rsidR="00610A2D" w:rsidRDefault="00515A78" w:rsidP="004D7F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Clomipramine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FC2DD8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-5.402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7783F8" w14:textId="77777777" w:rsidR="00610A2D" w:rsidRPr="00354DAC" w:rsidRDefault="00515A78" w:rsidP="004D7F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-7.46</w:t>
            </w:r>
          </w:p>
        </w:tc>
      </w:tr>
    </w:tbl>
    <w:p w14:paraId="1FF8565E" w14:textId="77777777" w:rsidR="002617E6" w:rsidRDefault="00D329F0" w:rsidP="00354DA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984806" w:themeColor="accent6" w:themeShade="80"/>
          <w:sz w:val="21"/>
          <w:szCs w:val="21"/>
        </w:rPr>
      </w:pPr>
    </w:p>
    <w:p w14:paraId="60112749" w14:textId="75E7B282" w:rsidR="00864D12" w:rsidRDefault="004E3611" w:rsidP="00646466">
      <w:pPr>
        <w:spacing w:line="360" w:lineRule="auto"/>
        <w:jc w:val="both"/>
        <w:rPr>
          <w:rFonts w:cs="Calibri"/>
        </w:rPr>
      </w:pPr>
      <w:r>
        <w:rPr>
          <w:rFonts w:cs="Calibri"/>
        </w:rPr>
        <w:t>In summary, t</w:t>
      </w:r>
      <w:r w:rsidR="00515A78" w:rsidRPr="009554EE">
        <w:rPr>
          <w:rFonts w:cs="Calibri"/>
        </w:rPr>
        <w:t xml:space="preserve">he </w:t>
      </w:r>
      <w:r>
        <w:rPr>
          <w:rFonts w:cs="Calibri"/>
        </w:rPr>
        <w:t xml:space="preserve">overall trends apparent within the </w:t>
      </w:r>
      <w:r w:rsidR="00515A78" w:rsidRPr="009554EE">
        <w:rPr>
          <w:rFonts w:cs="Calibri"/>
        </w:rPr>
        <w:t>Glide docking scores generally show a good correlation with the docking scores obtained</w:t>
      </w:r>
      <w:r>
        <w:rPr>
          <w:rFonts w:cs="Calibri"/>
        </w:rPr>
        <w:t xml:space="preserve"> using</w:t>
      </w:r>
      <w:r w:rsidR="00515A78" w:rsidRPr="009554EE">
        <w:rPr>
          <w:rFonts w:cs="Calibri"/>
        </w:rPr>
        <w:t xml:space="preserve"> </w:t>
      </w:r>
      <w:proofErr w:type="spellStart"/>
      <w:r w:rsidR="00515A78" w:rsidRPr="009554EE">
        <w:rPr>
          <w:rFonts w:cs="Calibri"/>
        </w:rPr>
        <w:t>AutoDock</w:t>
      </w:r>
      <w:proofErr w:type="spellEnd"/>
      <w:r w:rsidR="00515A78" w:rsidRPr="009554EE">
        <w:rPr>
          <w:rFonts w:cs="Calibri"/>
        </w:rPr>
        <w:t xml:space="preserve"> 4.2 with the exception of </w:t>
      </w:r>
      <w:r w:rsidR="00253D3B">
        <w:rPr>
          <w:rFonts w:cs="Calibri"/>
        </w:rPr>
        <w:t>clozapine</w:t>
      </w:r>
      <w:r w:rsidR="00515A78" w:rsidRPr="009554EE">
        <w:rPr>
          <w:rFonts w:cs="Calibri"/>
        </w:rPr>
        <w:t xml:space="preserve">. </w:t>
      </w:r>
      <w:proofErr w:type="spellStart"/>
      <w:r w:rsidR="00515A78" w:rsidRPr="009554EE">
        <w:rPr>
          <w:rFonts w:cs="Calibri"/>
        </w:rPr>
        <w:t>Risperidone</w:t>
      </w:r>
      <w:proofErr w:type="spellEnd"/>
      <w:r w:rsidR="00515A78" w:rsidRPr="009554EE">
        <w:rPr>
          <w:rFonts w:cs="Calibri"/>
        </w:rPr>
        <w:t xml:space="preserve"> is </w:t>
      </w:r>
      <w:r>
        <w:rPr>
          <w:rFonts w:cs="Calibri"/>
        </w:rPr>
        <w:t>p</w:t>
      </w:r>
      <w:r w:rsidR="00515A78" w:rsidRPr="009554EE">
        <w:rPr>
          <w:rFonts w:cs="Calibri"/>
        </w:rPr>
        <w:t xml:space="preserve"> to be the best binding compound in terms of both </w:t>
      </w:r>
      <w:proofErr w:type="spellStart"/>
      <w:r w:rsidR="00515A78" w:rsidRPr="009554EE">
        <w:rPr>
          <w:rFonts w:cs="Calibri"/>
        </w:rPr>
        <w:t>AutoDock</w:t>
      </w:r>
      <w:proofErr w:type="spellEnd"/>
      <w:r w:rsidR="00515A78" w:rsidRPr="009554EE">
        <w:rPr>
          <w:rFonts w:cs="Calibri"/>
        </w:rPr>
        <w:t xml:space="preserve"> and Glide scores</w:t>
      </w:r>
      <w:r w:rsidR="00515A78">
        <w:rPr>
          <w:rFonts w:cs="Calibri"/>
        </w:rPr>
        <w:t xml:space="preserve">. </w:t>
      </w:r>
      <w:proofErr w:type="spellStart"/>
      <w:r w:rsidR="00253D3B">
        <w:rPr>
          <w:rFonts w:cs="Calibri"/>
        </w:rPr>
        <w:t>AutoDock</w:t>
      </w:r>
      <w:proofErr w:type="spellEnd"/>
      <w:r w:rsidR="00253D3B">
        <w:rPr>
          <w:rFonts w:cs="Calibri"/>
        </w:rPr>
        <w:t xml:space="preserve"> provided a higher score than Glide when docking clozapine which is due to </w:t>
      </w:r>
      <w:proofErr w:type="spellStart"/>
      <w:r w:rsidR="00253D3B">
        <w:rPr>
          <w:rFonts w:cs="Calibri"/>
        </w:rPr>
        <w:t>AutoDock</w:t>
      </w:r>
      <w:proofErr w:type="spellEnd"/>
      <w:r w:rsidR="00253D3B">
        <w:rPr>
          <w:rFonts w:cs="Calibri"/>
        </w:rPr>
        <w:t xml:space="preserve"> placing the substrate deep into the active site pocket whereas Glide places part of the molecule out into the solvent exposed region.</w:t>
      </w:r>
    </w:p>
    <w:p w14:paraId="0D1CFF2D" w14:textId="615F4053" w:rsidR="00864D12" w:rsidRDefault="00646466" w:rsidP="00B91F20">
      <w:pPr>
        <w:jc w:val="both"/>
        <w:rPr>
          <w:rFonts w:cs="Calibri"/>
          <w:b/>
        </w:rPr>
      </w:pPr>
      <w:r>
        <w:rPr>
          <w:rFonts w:cs="Calibri"/>
          <w:b/>
        </w:rPr>
        <w:t>Docking protocol</w:t>
      </w:r>
    </w:p>
    <w:p w14:paraId="141B9A43" w14:textId="3905DE97" w:rsidR="00CF4B11" w:rsidRDefault="00CF4B11" w:rsidP="00B91F20">
      <w:pPr>
        <w:jc w:val="both"/>
        <w:rPr>
          <w:rFonts w:cs="Calibri"/>
        </w:rPr>
      </w:pPr>
      <w:r>
        <w:rPr>
          <w:rFonts w:cs="Calibri"/>
        </w:rPr>
        <w:t xml:space="preserve">The </w:t>
      </w:r>
      <w:r w:rsidRPr="00CF4B11">
        <w:rPr>
          <w:rFonts w:cs="Calibri"/>
          <w:i/>
        </w:rPr>
        <w:t xml:space="preserve">in </w:t>
      </w:r>
      <w:proofErr w:type="spellStart"/>
      <w:r w:rsidRPr="00CF4B11">
        <w:rPr>
          <w:rFonts w:cs="Calibri"/>
          <w:i/>
        </w:rPr>
        <w:t>silico</w:t>
      </w:r>
      <w:proofErr w:type="spellEnd"/>
      <w:r>
        <w:rPr>
          <w:rFonts w:cs="Calibri"/>
        </w:rPr>
        <w:t xml:space="preserve"> docking studies were conducted using Glide and </w:t>
      </w:r>
      <w:proofErr w:type="spellStart"/>
      <w:r>
        <w:rPr>
          <w:rFonts w:cs="Calibri"/>
        </w:rPr>
        <w:t>AutoDock</w:t>
      </w:r>
      <w:proofErr w:type="spellEnd"/>
      <w:r>
        <w:rPr>
          <w:rFonts w:cs="Calibri"/>
        </w:rPr>
        <w:t xml:space="preserve"> as</w:t>
      </w:r>
      <w:r w:rsidR="001A3B9A">
        <w:rPr>
          <w:rFonts w:cs="Calibri"/>
        </w:rPr>
        <w:t xml:space="preserve"> previously described</w:t>
      </w:r>
      <w:hyperlink w:anchor="_ENREF_6" w:tooltip="Maestro,  #73" w:history="1">
        <w:r w:rsidR="00646466" w:rsidRPr="00646466">
          <w:rPr>
            <w:rFonts w:cs="Calibri"/>
            <w:vertAlign w:val="superscript"/>
          </w:rPr>
          <w:t>5</w:t>
        </w:r>
      </w:hyperlink>
      <w:proofErr w:type="gramStart"/>
      <w:r>
        <w:rPr>
          <w:rFonts w:cs="Calibri"/>
        </w:rPr>
        <w:t xml:space="preserve"> </w:t>
      </w:r>
      <w:r w:rsidR="001A3B9A">
        <w:rPr>
          <w:rFonts w:cs="Calibri"/>
        </w:rPr>
        <w:t xml:space="preserve"> and</w:t>
      </w:r>
      <w:proofErr w:type="gramEnd"/>
      <w:r w:rsidR="001A3B9A">
        <w:rPr>
          <w:rFonts w:cs="Calibri"/>
        </w:rPr>
        <w:t xml:space="preserve"> as summarised</w:t>
      </w:r>
      <w:r>
        <w:rPr>
          <w:rFonts w:cs="Calibri"/>
        </w:rPr>
        <w:t xml:space="preserve"> below:</w:t>
      </w:r>
    </w:p>
    <w:p w14:paraId="09C618A5" w14:textId="0FAC1DB4" w:rsidR="005B38F6" w:rsidRDefault="005B38F6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r>
        <w:rPr>
          <w:rFonts w:cs="Calibri"/>
        </w:rPr>
        <w:t>The crystal structure of the target protein 17-HSD10 was downloaded from the Protein Databank. (PDB ID: 1U7T)</w:t>
      </w:r>
    </w:p>
    <w:p w14:paraId="05AE4FE6" w14:textId="1E339648" w:rsidR="00CF4B11" w:rsidRPr="00CF4B11" w:rsidRDefault="00CF4B11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r w:rsidRPr="00CF4B11">
        <w:rPr>
          <w:rFonts w:cs="Calibri"/>
        </w:rPr>
        <w:t>The active site was defined using maestro.</w:t>
      </w:r>
      <w:r w:rsidRPr="00CF4B11">
        <w:rPr>
          <w:rFonts w:cs="Calibri"/>
          <w:vertAlign w:val="superscript"/>
        </w:rPr>
        <w:t xml:space="preserve">4 </w:t>
      </w:r>
      <w:r w:rsidRPr="00CF4B11">
        <w:rPr>
          <w:rFonts w:cs="Calibri"/>
        </w:rPr>
        <w:t xml:space="preserve">A 20 Å cut of the protein surrounding the active </w:t>
      </w:r>
      <w:r w:rsidR="00646466">
        <w:rPr>
          <w:rFonts w:cs="Calibri"/>
        </w:rPr>
        <w:t xml:space="preserve">(a grid box of 80 x 80 x 80 was used in both programmes) </w:t>
      </w:r>
      <w:r w:rsidRPr="00CF4B11">
        <w:rPr>
          <w:rFonts w:cs="Calibri"/>
        </w:rPr>
        <w:t>site was designated as the protein receptor.</w:t>
      </w:r>
    </w:p>
    <w:p w14:paraId="724EF0F5" w14:textId="5D9F2ABB" w:rsidR="00864D12" w:rsidRPr="00CF4B11" w:rsidRDefault="00BA6F20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proofErr w:type="spellStart"/>
      <w:r w:rsidRPr="00CF4B11">
        <w:rPr>
          <w:rFonts w:cs="Calibri"/>
        </w:rPr>
        <w:t>Risperidone</w:t>
      </w:r>
      <w:proofErr w:type="spellEnd"/>
      <w:r w:rsidRPr="00CF4B11">
        <w:rPr>
          <w:rFonts w:cs="Calibri"/>
        </w:rPr>
        <w:t>, chlorpromazine, clozapine, clomipramine, RM-532-46, AG18051 and the NAD co-factor were constructed in maestro.</w:t>
      </w:r>
      <w:r w:rsidRPr="00CF4B11">
        <w:rPr>
          <w:rFonts w:cs="Calibri"/>
          <w:vertAlign w:val="superscript"/>
        </w:rPr>
        <w:t xml:space="preserve">4 </w:t>
      </w:r>
      <w:proofErr w:type="gramStart"/>
      <w:r w:rsidRPr="00CF4B11">
        <w:rPr>
          <w:rFonts w:cs="Calibri"/>
        </w:rPr>
        <w:t>The</w:t>
      </w:r>
      <w:proofErr w:type="gramEnd"/>
      <w:r w:rsidRPr="00CF4B11">
        <w:rPr>
          <w:rFonts w:cs="Calibri"/>
        </w:rPr>
        <w:t xml:space="preserve"> resulting structures were then fully energy minimised using the multiple minimisation tool (MM). </w:t>
      </w:r>
    </w:p>
    <w:p w14:paraId="4BB08D3F" w14:textId="41474FDC" w:rsidR="00BA6F20" w:rsidRPr="00CF4B11" w:rsidRDefault="00BA6F20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r w:rsidRPr="00CF4B11">
        <w:rPr>
          <w:rFonts w:cs="Calibri"/>
        </w:rPr>
        <w:t xml:space="preserve">Each compound was then </w:t>
      </w:r>
      <w:r w:rsidR="00CF4B11" w:rsidRPr="00CF4B11">
        <w:rPr>
          <w:rFonts w:cs="Calibri"/>
        </w:rPr>
        <w:t xml:space="preserve">docked into the active site of 17-HSD10 using Glide. </w:t>
      </w:r>
      <w:r w:rsidR="005B38F6">
        <w:rPr>
          <w:rFonts w:cs="Calibri"/>
        </w:rPr>
        <w:t>Ten</w:t>
      </w:r>
      <w:r w:rsidR="00CF4B11" w:rsidRPr="00CF4B11">
        <w:rPr>
          <w:rFonts w:cs="Calibri"/>
        </w:rPr>
        <w:t xml:space="preserve"> dockings were conducted for each compound.</w:t>
      </w:r>
    </w:p>
    <w:p w14:paraId="0991129E" w14:textId="5EA8B8CA" w:rsidR="00CF4B11" w:rsidRPr="00CF4B11" w:rsidRDefault="00CF4B11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r w:rsidRPr="00CF4B11">
        <w:rPr>
          <w:rFonts w:cs="Calibri"/>
        </w:rPr>
        <w:t>Glide scores were taken of the resulting docking ‘poses</w:t>
      </w:r>
      <w:r w:rsidR="005B38F6">
        <w:rPr>
          <w:rFonts w:cs="Calibri"/>
        </w:rPr>
        <w:t>.</w:t>
      </w:r>
      <w:r w:rsidRPr="00CF4B11">
        <w:rPr>
          <w:rFonts w:cs="Calibri"/>
        </w:rPr>
        <w:t>’</w:t>
      </w:r>
      <w:r w:rsidR="005B38F6">
        <w:rPr>
          <w:rFonts w:cs="Calibri"/>
        </w:rPr>
        <w:t xml:space="preserve"> </w:t>
      </w:r>
    </w:p>
    <w:p w14:paraId="48979AFC" w14:textId="294249CF" w:rsidR="00BA6F20" w:rsidRPr="00CF4B11" w:rsidRDefault="00BA6F20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r w:rsidRPr="00CF4B11">
        <w:rPr>
          <w:rFonts w:cs="Calibri"/>
        </w:rPr>
        <w:t xml:space="preserve">The docking results were also independently assessed via repeating the docking procedure again using </w:t>
      </w:r>
      <w:proofErr w:type="spellStart"/>
      <w:r w:rsidRPr="00CF4B11">
        <w:rPr>
          <w:rFonts w:cs="Calibri"/>
        </w:rPr>
        <w:t>AutoDock</w:t>
      </w:r>
      <w:proofErr w:type="spellEnd"/>
      <w:r w:rsidRPr="00CF4B11">
        <w:rPr>
          <w:rFonts w:cs="Calibri"/>
        </w:rPr>
        <w:t xml:space="preserve"> </w:t>
      </w:r>
      <w:proofErr w:type="gramStart"/>
      <w:r w:rsidRPr="00CF4B11">
        <w:rPr>
          <w:rFonts w:cs="Calibri"/>
        </w:rPr>
        <w:t>4.2 which</w:t>
      </w:r>
      <w:proofErr w:type="gramEnd"/>
      <w:r w:rsidRPr="00CF4B11">
        <w:rPr>
          <w:rFonts w:cs="Calibri"/>
        </w:rPr>
        <w:t xml:space="preserve"> utilises a Lamarckian genetic algorithm.  </w:t>
      </w:r>
      <w:r w:rsidR="005B38F6">
        <w:rPr>
          <w:rFonts w:cs="Calibri"/>
        </w:rPr>
        <w:t>Ten</w:t>
      </w:r>
      <w:r w:rsidR="00CF4B11" w:rsidRPr="00CF4B11">
        <w:rPr>
          <w:rFonts w:cs="Calibri"/>
        </w:rPr>
        <w:t xml:space="preserve"> dockings were conducted for each compound. </w:t>
      </w:r>
    </w:p>
    <w:p w14:paraId="7910CE05" w14:textId="5D8733BB" w:rsidR="00BA6F20" w:rsidRPr="00CF4B11" w:rsidRDefault="00BA6F20" w:rsidP="00B91F20">
      <w:pPr>
        <w:pStyle w:val="ListParagraph"/>
        <w:numPr>
          <w:ilvl w:val="0"/>
          <w:numId w:val="1"/>
        </w:numPr>
        <w:jc w:val="both"/>
        <w:rPr>
          <w:rFonts w:cs="Calibri"/>
        </w:rPr>
      </w:pPr>
      <w:r w:rsidRPr="00CF4B11">
        <w:rPr>
          <w:rFonts w:cs="Calibri"/>
        </w:rPr>
        <w:t xml:space="preserve">The resulting docking ‘poses’ </w:t>
      </w:r>
      <w:proofErr w:type="gramStart"/>
      <w:r w:rsidRPr="00CF4B11">
        <w:rPr>
          <w:rFonts w:cs="Calibri"/>
        </w:rPr>
        <w:t>were</w:t>
      </w:r>
      <w:proofErr w:type="gramEnd"/>
      <w:r w:rsidRPr="00CF4B11">
        <w:rPr>
          <w:rFonts w:cs="Calibri"/>
        </w:rPr>
        <w:t xml:space="preserve"> scored using the </w:t>
      </w:r>
      <w:proofErr w:type="spellStart"/>
      <w:r w:rsidRPr="00CF4B11">
        <w:rPr>
          <w:rFonts w:cs="Calibri"/>
        </w:rPr>
        <w:t>AutoDock</w:t>
      </w:r>
      <w:proofErr w:type="spellEnd"/>
      <w:r w:rsidRPr="00CF4B11">
        <w:rPr>
          <w:rFonts w:cs="Calibri"/>
        </w:rPr>
        <w:t xml:space="preserve"> scoring function. </w:t>
      </w:r>
    </w:p>
    <w:p w14:paraId="723ABED0" w14:textId="77777777" w:rsidR="00646466" w:rsidRDefault="00646466" w:rsidP="00CF4B11">
      <w:pPr>
        <w:pStyle w:val="ListParagraph"/>
        <w:rPr>
          <w:rFonts w:cs="Calibri"/>
        </w:rPr>
      </w:pPr>
    </w:p>
    <w:p w14:paraId="52B72194" w14:textId="77777777" w:rsidR="00646466" w:rsidRDefault="00646466" w:rsidP="00CF4B11">
      <w:pPr>
        <w:pStyle w:val="ListParagraph"/>
        <w:rPr>
          <w:rFonts w:cs="Calibri"/>
        </w:rPr>
      </w:pPr>
    </w:p>
    <w:p w14:paraId="523330B0" w14:textId="2C6220A9" w:rsidR="00D329F0" w:rsidRPr="00D329F0" w:rsidRDefault="00D329F0" w:rsidP="00646466">
      <w:pPr>
        <w:jc w:val="both"/>
        <w:rPr>
          <w:rFonts w:cs="Calibri"/>
        </w:rPr>
      </w:pPr>
      <w:r>
        <w:rPr>
          <w:rFonts w:cs="Calibri"/>
          <w:b/>
        </w:rPr>
        <w:t>Nucleotide sequences</w:t>
      </w:r>
      <w:r>
        <w:rPr>
          <w:rFonts w:cs="Calibri"/>
        </w:rPr>
        <w:t xml:space="preserve"> from the Magic Tag® screen will be published at flybase.org</w:t>
      </w:r>
    </w:p>
    <w:p w14:paraId="10DFB77E" w14:textId="77777777" w:rsidR="00D329F0" w:rsidRDefault="00D329F0" w:rsidP="00646466">
      <w:pPr>
        <w:jc w:val="both"/>
        <w:rPr>
          <w:rFonts w:cs="Calibri"/>
          <w:b/>
        </w:rPr>
      </w:pPr>
    </w:p>
    <w:p w14:paraId="4B8BB794" w14:textId="77777777" w:rsidR="00D329F0" w:rsidRDefault="00D329F0" w:rsidP="00646466">
      <w:pPr>
        <w:jc w:val="both"/>
        <w:rPr>
          <w:rFonts w:cs="Calibri"/>
          <w:b/>
        </w:rPr>
      </w:pPr>
      <w:bookmarkStart w:id="0" w:name="_GoBack"/>
    </w:p>
    <w:p w14:paraId="4A0E8DD8" w14:textId="77777777" w:rsidR="00D329F0" w:rsidRDefault="00D329F0" w:rsidP="00646466">
      <w:pPr>
        <w:jc w:val="both"/>
        <w:rPr>
          <w:rFonts w:cs="Calibri"/>
          <w:b/>
        </w:rPr>
      </w:pPr>
    </w:p>
    <w:p w14:paraId="2B647295" w14:textId="77777777" w:rsidR="00D329F0" w:rsidRDefault="00D329F0" w:rsidP="00646466">
      <w:pPr>
        <w:jc w:val="both"/>
        <w:rPr>
          <w:rFonts w:cs="Calibri"/>
          <w:b/>
        </w:rPr>
      </w:pPr>
    </w:p>
    <w:bookmarkEnd w:id="0"/>
    <w:p w14:paraId="7E77B646" w14:textId="469C2761" w:rsidR="00CF4B11" w:rsidRPr="00646466" w:rsidRDefault="00646466" w:rsidP="00646466">
      <w:pPr>
        <w:jc w:val="both"/>
        <w:rPr>
          <w:rFonts w:cs="Calibri"/>
          <w:b/>
        </w:rPr>
      </w:pPr>
      <w:r>
        <w:rPr>
          <w:rFonts w:cs="Calibri"/>
          <w:b/>
        </w:rPr>
        <w:lastRenderedPageBreak/>
        <w:t>References</w:t>
      </w:r>
    </w:p>
    <w:p w14:paraId="4B8FEC2D" w14:textId="77777777" w:rsidR="00864D12" w:rsidRPr="00614636" w:rsidRDefault="00864D12" w:rsidP="00864D12">
      <w:pPr>
        <w:spacing w:after="0" w:line="240" w:lineRule="auto"/>
        <w:rPr>
          <w:rFonts w:ascii="Calibri" w:hAnsi="Calibri"/>
          <w:noProof/>
        </w:rPr>
      </w:pPr>
      <w:bookmarkStart w:id="1" w:name="_ENREF_1"/>
      <w:r w:rsidRPr="00614636">
        <w:rPr>
          <w:rFonts w:ascii="Calibri" w:hAnsi="Calibri"/>
          <w:noProof/>
        </w:rPr>
        <w:t>1.</w:t>
      </w:r>
      <w:r w:rsidRPr="00614636">
        <w:rPr>
          <w:rFonts w:ascii="Calibri" w:hAnsi="Calibri"/>
          <w:noProof/>
        </w:rPr>
        <w:tab/>
        <w:t xml:space="preserve">Kissinger, C. R.; Rejto, P. A.; Pelletier, L. A.; Thomson, J. A.; Showalter, R. E.; Abreo, M. A.; Agree, C. S.; Margosiak, S.; Meng, J. J.; Aust, R. M.; Vanderpool, D.; Li, B.; Tempczyk-Russell, A.; Villafranca, J. E., Crystal structure of human ABAD/HSD10 with a bound inhibitor: implications for design of Alzheimer's disease therapeutics. </w:t>
      </w:r>
      <w:r w:rsidRPr="00614636">
        <w:rPr>
          <w:rFonts w:ascii="Calibri" w:hAnsi="Calibri"/>
          <w:i/>
          <w:noProof/>
        </w:rPr>
        <w:t xml:space="preserve">J. Mol. Biol. </w:t>
      </w:r>
      <w:r w:rsidRPr="00614636">
        <w:rPr>
          <w:rFonts w:ascii="Calibri" w:hAnsi="Calibri"/>
          <w:b/>
          <w:noProof/>
        </w:rPr>
        <w:t>2004,</w:t>
      </w:r>
      <w:r w:rsidRPr="00614636">
        <w:rPr>
          <w:rFonts w:ascii="Calibri" w:hAnsi="Calibri"/>
          <w:noProof/>
        </w:rPr>
        <w:t xml:space="preserve"> </w:t>
      </w:r>
      <w:r w:rsidRPr="00614636">
        <w:rPr>
          <w:rFonts w:ascii="Calibri" w:hAnsi="Calibri"/>
          <w:i/>
          <w:noProof/>
        </w:rPr>
        <w:t>342</w:t>
      </w:r>
      <w:r w:rsidRPr="00614636">
        <w:rPr>
          <w:rFonts w:ascii="Calibri" w:hAnsi="Calibri"/>
          <w:noProof/>
        </w:rPr>
        <w:t xml:space="preserve"> (3), 943-952.</w:t>
      </w:r>
      <w:bookmarkEnd w:id="1"/>
    </w:p>
    <w:p w14:paraId="6B6450D0" w14:textId="77777777" w:rsidR="00864D12" w:rsidRPr="00614636" w:rsidRDefault="00864D12" w:rsidP="00864D12">
      <w:pPr>
        <w:spacing w:after="0" w:line="240" w:lineRule="auto"/>
        <w:rPr>
          <w:rFonts w:ascii="Calibri" w:hAnsi="Calibri"/>
          <w:noProof/>
        </w:rPr>
      </w:pPr>
      <w:bookmarkStart w:id="2" w:name="_ENREF_2"/>
      <w:r w:rsidRPr="00614636">
        <w:rPr>
          <w:rFonts w:ascii="Calibri" w:hAnsi="Calibri"/>
          <w:noProof/>
        </w:rPr>
        <w:t>2.</w:t>
      </w:r>
      <w:r w:rsidRPr="00614636">
        <w:rPr>
          <w:rFonts w:ascii="Calibri" w:hAnsi="Calibri"/>
          <w:noProof/>
        </w:rPr>
        <w:tab/>
        <w:t xml:space="preserve">(a) Goodsell, D. S.; Morris, G. M.; Olson, A. J., Automated docking of flexible ligands: Applications of AutoDock. </w:t>
      </w:r>
      <w:r w:rsidRPr="00614636">
        <w:rPr>
          <w:rFonts w:ascii="Calibri" w:hAnsi="Calibri"/>
          <w:i/>
          <w:noProof/>
        </w:rPr>
        <w:t xml:space="preserve">J. Mol. Recognit. </w:t>
      </w:r>
      <w:r w:rsidRPr="00614636">
        <w:rPr>
          <w:rFonts w:ascii="Calibri" w:hAnsi="Calibri"/>
          <w:b/>
          <w:noProof/>
        </w:rPr>
        <w:t>1996,</w:t>
      </w:r>
      <w:r w:rsidRPr="00614636">
        <w:rPr>
          <w:rFonts w:ascii="Calibri" w:hAnsi="Calibri"/>
          <w:noProof/>
        </w:rPr>
        <w:t xml:space="preserve"> </w:t>
      </w:r>
      <w:r w:rsidRPr="00614636">
        <w:rPr>
          <w:rFonts w:ascii="Calibri" w:hAnsi="Calibri"/>
          <w:i/>
          <w:noProof/>
        </w:rPr>
        <w:t>9</w:t>
      </w:r>
      <w:r w:rsidRPr="00614636">
        <w:rPr>
          <w:rFonts w:ascii="Calibri" w:hAnsi="Calibri"/>
          <w:noProof/>
        </w:rPr>
        <w:t xml:space="preserve"> (1), 1-5;</w:t>
      </w:r>
      <w:bookmarkEnd w:id="2"/>
      <w:r w:rsidRPr="00614636">
        <w:rPr>
          <w:rFonts w:ascii="Calibri" w:hAnsi="Calibri"/>
          <w:noProof/>
        </w:rPr>
        <w:t xml:space="preserve"> </w:t>
      </w:r>
      <w:bookmarkStart w:id="3" w:name="_ENREF_3"/>
      <w:r w:rsidRPr="00614636">
        <w:rPr>
          <w:rFonts w:ascii="Calibri" w:hAnsi="Calibri"/>
          <w:noProof/>
        </w:rPr>
        <w:t xml:space="preserve">(b) Morris, G. M.; Huey, R.; Lindstrom, W.; Sanner, M. F.; Belew, R. K.; Goodsell, D. S.; Olson, A. J., AutoDock4 and AutoDockTools4: Automated Docking with Selective Receptor Flexibility. </w:t>
      </w:r>
      <w:r w:rsidRPr="00614636">
        <w:rPr>
          <w:rFonts w:ascii="Calibri" w:hAnsi="Calibri"/>
          <w:i/>
          <w:noProof/>
        </w:rPr>
        <w:t xml:space="preserve">J. Comput. Chem. </w:t>
      </w:r>
      <w:r w:rsidRPr="00614636">
        <w:rPr>
          <w:rFonts w:ascii="Calibri" w:hAnsi="Calibri"/>
          <w:b/>
          <w:noProof/>
        </w:rPr>
        <w:t>2009,</w:t>
      </w:r>
      <w:r w:rsidRPr="00614636">
        <w:rPr>
          <w:rFonts w:ascii="Calibri" w:hAnsi="Calibri"/>
          <w:noProof/>
        </w:rPr>
        <w:t xml:space="preserve"> </w:t>
      </w:r>
      <w:r w:rsidRPr="00614636">
        <w:rPr>
          <w:rFonts w:ascii="Calibri" w:hAnsi="Calibri"/>
          <w:i/>
          <w:noProof/>
        </w:rPr>
        <w:t>30</w:t>
      </w:r>
      <w:r w:rsidRPr="00614636">
        <w:rPr>
          <w:rFonts w:ascii="Calibri" w:hAnsi="Calibri"/>
          <w:noProof/>
        </w:rPr>
        <w:t xml:space="preserve"> (16), 2785-2791.</w:t>
      </w:r>
      <w:bookmarkEnd w:id="3"/>
    </w:p>
    <w:p w14:paraId="027D2CEF" w14:textId="77777777" w:rsidR="00864D12" w:rsidRPr="00614636" w:rsidRDefault="00864D12" w:rsidP="00864D12">
      <w:pPr>
        <w:spacing w:after="0" w:line="240" w:lineRule="auto"/>
        <w:rPr>
          <w:rFonts w:ascii="Calibri" w:hAnsi="Calibri"/>
          <w:noProof/>
        </w:rPr>
      </w:pPr>
      <w:bookmarkStart w:id="4" w:name="_ENREF_4"/>
      <w:r w:rsidRPr="00614636">
        <w:rPr>
          <w:rFonts w:ascii="Calibri" w:hAnsi="Calibri"/>
          <w:noProof/>
        </w:rPr>
        <w:t>3.</w:t>
      </w:r>
      <w:r w:rsidRPr="00614636">
        <w:rPr>
          <w:rFonts w:ascii="Calibri" w:hAnsi="Calibri"/>
          <w:noProof/>
        </w:rPr>
        <w:tab/>
        <w:t xml:space="preserve">(a) Friesner, R. A.; Banks, J. L.; Murphy, R. B.; Halgren, T. A.; Klicic, J. J.; Mainz, D. T.; Repasky, M. P.; Knoll, E. H.; Shelley, M.; Perry, J. K.; Shaw, D. E.; Francis, P.; Shenkin, P. S., Glide: A new approach for rapid, accurate docking and scoring. 1. Method and assessment of docking accuracy. </w:t>
      </w:r>
      <w:r w:rsidRPr="00614636">
        <w:rPr>
          <w:rFonts w:ascii="Calibri" w:hAnsi="Calibri"/>
          <w:i/>
          <w:noProof/>
        </w:rPr>
        <w:t xml:space="preserve">J. Med. Chem. </w:t>
      </w:r>
      <w:r w:rsidRPr="00614636">
        <w:rPr>
          <w:rFonts w:ascii="Calibri" w:hAnsi="Calibri"/>
          <w:b/>
          <w:noProof/>
        </w:rPr>
        <w:t>2004,</w:t>
      </w:r>
      <w:r w:rsidRPr="00614636">
        <w:rPr>
          <w:rFonts w:ascii="Calibri" w:hAnsi="Calibri"/>
          <w:noProof/>
        </w:rPr>
        <w:t xml:space="preserve"> </w:t>
      </w:r>
      <w:r w:rsidRPr="00614636">
        <w:rPr>
          <w:rFonts w:ascii="Calibri" w:hAnsi="Calibri"/>
          <w:i/>
          <w:noProof/>
        </w:rPr>
        <w:t>47</w:t>
      </w:r>
      <w:r w:rsidRPr="00614636">
        <w:rPr>
          <w:rFonts w:ascii="Calibri" w:hAnsi="Calibri"/>
          <w:noProof/>
        </w:rPr>
        <w:t xml:space="preserve"> (7), 1739-1749;</w:t>
      </w:r>
      <w:bookmarkEnd w:id="4"/>
      <w:r w:rsidRPr="00614636">
        <w:rPr>
          <w:rFonts w:ascii="Calibri" w:hAnsi="Calibri"/>
          <w:noProof/>
        </w:rPr>
        <w:t xml:space="preserve"> </w:t>
      </w:r>
      <w:bookmarkStart w:id="5" w:name="_ENREF_5"/>
      <w:r w:rsidRPr="00614636">
        <w:rPr>
          <w:rFonts w:ascii="Calibri" w:hAnsi="Calibri"/>
          <w:noProof/>
        </w:rPr>
        <w:t xml:space="preserve">(b) Halgren, T. A.; Murphy, R. B.; Friesner, R. A.; Beard, H. S.; Frye, L. L.; Pollard, W. T.; Banks, J. L., Glide: A new approach for rapid, accurate docking and scoring. 2. Enrichment factors in database screening. </w:t>
      </w:r>
      <w:r w:rsidRPr="00614636">
        <w:rPr>
          <w:rFonts w:ascii="Calibri" w:hAnsi="Calibri"/>
          <w:i/>
          <w:noProof/>
        </w:rPr>
        <w:t xml:space="preserve">J. Med. Chem. </w:t>
      </w:r>
      <w:r w:rsidRPr="00614636">
        <w:rPr>
          <w:rFonts w:ascii="Calibri" w:hAnsi="Calibri"/>
          <w:b/>
          <w:noProof/>
        </w:rPr>
        <w:t>2004,</w:t>
      </w:r>
      <w:r w:rsidRPr="00614636">
        <w:rPr>
          <w:rFonts w:ascii="Calibri" w:hAnsi="Calibri"/>
          <w:noProof/>
        </w:rPr>
        <w:t xml:space="preserve"> </w:t>
      </w:r>
      <w:r w:rsidRPr="00614636">
        <w:rPr>
          <w:rFonts w:ascii="Calibri" w:hAnsi="Calibri"/>
          <w:i/>
          <w:noProof/>
        </w:rPr>
        <w:t>47</w:t>
      </w:r>
      <w:r w:rsidRPr="00614636">
        <w:rPr>
          <w:rFonts w:ascii="Calibri" w:hAnsi="Calibri"/>
          <w:noProof/>
        </w:rPr>
        <w:t xml:space="preserve"> (7), 1750-1759.</w:t>
      </w:r>
      <w:bookmarkEnd w:id="5"/>
    </w:p>
    <w:p w14:paraId="3C6D803D" w14:textId="77777777" w:rsidR="001A3B9A" w:rsidRDefault="00864D12" w:rsidP="00864D12">
      <w:pPr>
        <w:spacing w:line="240" w:lineRule="auto"/>
        <w:rPr>
          <w:rFonts w:ascii="Calibri" w:hAnsi="Calibri"/>
          <w:noProof/>
        </w:rPr>
      </w:pPr>
      <w:bookmarkStart w:id="6" w:name="_ENREF_6"/>
      <w:r w:rsidRPr="00614636">
        <w:rPr>
          <w:rFonts w:ascii="Calibri" w:hAnsi="Calibri"/>
          <w:noProof/>
        </w:rPr>
        <w:t>4.</w:t>
      </w:r>
      <w:r w:rsidRPr="00614636">
        <w:rPr>
          <w:rFonts w:ascii="Calibri" w:hAnsi="Calibri"/>
          <w:noProof/>
        </w:rPr>
        <w:tab/>
        <w:t>Maestro, version 9.3, Schrödinger, LLC, New York, NY</w:t>
      </w:r>
      <w:bookmarkEnd w:id="6"/>
      <w:r w:rsidR="001A3B9A">
        <w:rPr>
          <w:rFonts w:ascii="Calibri" w:hAnsi="Calibri"/>
          <w:noProof/>
        </w:rPr>
        <w:t>.</w:t>
      </w:r>
    </w:p>
    <w:p w14:paraId="28648F17" w14:textId="56E7ACEF" w:rsidR="001A3B9A" w:rsidRPr="00614636" w:rsidRDefault="001A3B9A" w:rsidP="00864D12">
      <w:pPr>
        <w:spacing w:line="240" w:lineRule="auto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5. </w:t>
      </w:r>
      <w:r>
        <w:rPr>
          <w:rFonts w:ascii="Calibri" w:hAnsi="Calibri"/>
          <w:noProof/>
        </w:rPr>
        <w:tab/>
      </w:r>
      <w:r w:rsidRPr="001A3B9A">
        <w:rPr>
          <w:rFonts w:ascii="Calibri" w:hAnsi="Calibri"/>
          <w:noProof/>
        </w:rPr>
        <w:t>van Berkel,</w:t>
      </w:r>
      <w:r>
        <w:rPr>
          <w:rFonts w:ascii="Calibri" w:hAnsi="Calibri"/>
          <w:noProof/>
        </w:rPr>
        <w:t xml:space="preserve"> S. S.; </w:t>
      </w:r>
      <w:r w:rsidRPr="001A3B9A">
        <w:rPr>
          <w:rFonts w:ascii="Calibri" w:hAnsi="Calibri"/>
          <w:noProof/>
        </w:rPr>
        <w:t xml:space="preserve">Brem, </w:t>
      </w:r>
      <w:r>
        <w:rPr>
          <w:rFonts w:ascii="Calibri" w:hAnsi="Calibri"/>
          <w:noProof/>
        </w:rPr>
        <w:t xml:space="preserve">J.; </w:t>
      </w:r>
      <w:r w:rsidRPr="001A3B9A">
        <w:rPr>
          <w:rFonts w:ascii="Calibri" w:hAnsi="Calibri"/>
          <w:noProof/>
        </w:rPr>
        <w:t xml:space="preserve">Rydzik, </w:t>
      </w:r>
      <w:r>
        <w:rPr>
          <w:rFonts w:ascii="Calibri" w:hAnsi="Calibri"/>
          <w:noProof/>
        </w:rPr>
        <w:t xml:space="preserve">A. M,; </w:t>
      </w:r>
      <w:r w:rsidRPr="001A3B9A">
        <w:rPr>
          <w:rFonts w:ascii="Calibri" w:hAnsi="Calibri"/>
          <w:noProof/>
        </w:rPr>
        <w:t>Salimraj,</w:t>
      </w:r>
      <w:r>
        <w:rPr>
          <w:rFonts w:ascii="Calibri" w:hAnsi="Calibri"/>
          <w:noProof/>
        </w:rPr>
        <w:t xml:space="preserve"> R.;  </w:t>
      </w:r>
      <w:r w:rsidRPr="001A3B9A">
        <w:rPr>
          <w:rFonts w:ascii="Calibri" w:hAnsi="Calibri"/>
          <w:noProof/>
        </w:rPr>
        <w:t xml:space="preserve">Cain, </w:t>
      </w:r>
      <w:r>
        <w:rPr>
          <w:rFonts w:ascii="Calibri" w:hAnsi="Calibri"/>
          <w:noProof/>
        </w:rPr>
        <w:t xml:space="preserve">R.; </w:t>
      </w:r>
      <w:r w:rsidRPr="001A3B9A">
        <w:rPr>
          <w:rFonts w:ascii="Calibri" w:hAnsi="Calibri"/>
          <w:noProof/>
        </w:rPr>
        <w:t>Verma,</w:t>
      </w:r>
      <w:r>
        <w:rPr>
          <w:rFonts w:ascii="Calibri" w:hAnsi="Calibri"/>
          <w:noProof/>
        </w:rPr>
        <w:t xml:space="preserve"> A.;</w:t>
      </w:r>
      <w:r w:rsidR="00646466">
        <w:rPr>
          <w:rFonts w:ascii="Calibri" w:hAnsi="Calibri"/>
          <w:noProof/>
        </w:rPr>
        <w:t xml:space="preserve"> </w:t>
      </w:r>
      <w:r w:rsidRPr="001A3B9A">
        <w:rPr>
          <w:rFonts w:ascii="Calibri" w:hAnsi="Calibri"/>
          <w:noProof/>
        </w:rPr>
        <w:t xml:space="preserve">Owens, </w:t>
      </w:r>
      <w:r w:rsidR="00646466">
        <w:rPr>
          <w:rFonts w:ascii="Calibri" w:hAnsi="Calibri"/>
          <w:noProof/>
        </w:rPr>
        <w:t xml:space="preserve">R. J.; </w:t>
      </w:r>
      <w:r w:rsidRPr="001A3B9A">
        <w:rPr>
          <w:rFonts w:ascii="Calibri" w:hAnsi="Calibri"/>
          <w:noProof/>
        </w:rPr>
        <w:t xml:space="preserve">Fishwick, </w:t>
      </w:r>
      <w:r w:rsidR="00646466">
        <w:rPr>
          <w:rFonts w:ascii="Calibri" w:hAnsi="Calibri"/>
          <w:noProof/>
        </w:rPr>
        <w:t xml:space="preserve">C. W. G.; </w:t>
      </w:r>
      <w:r w:rsidRPr="001A3B9A">
        <w:rPr>
          <w:rFonts w:ascii="Calibri" w:hAnsi="Calibri"/>
          <w:noProof/>
        </w:rPr>
        <w:t>Spencer,</w:t>
      </w:r>
      <w:r w:rsidR="00646466">
        <w:rPr>
          <w:rFonts w:ascii="Calibri" w:hAnsi="Calibri"/>
          <w:noProof/>
        </w:rPr>
        <w:t xml:space="preserve"> J.; Schofield, C. J.</w:t>
      </w:r>
      <w:r w:rsidRPr="001A3B9A">
        <w:rPr>
          <w:rFonts w:ascii="Calibri" w:hAnsi="Calibri"/>
          <w:noProof/>
        </w:rPr>
        <w:t xml:space="preserve"> An Assay Platform for Clinically Relevant Metallo-β-Lactamases</w:t>
      </w:r>
      <w:r w:rsidRPr="00646466">
        <w:rPr>
          <w:rFonts w:ascii="Calibri" w:hAnsi="Calibri"/>
          <w:i/>
          <w:noProof/>
        </w:rPr>
        <w:t>. J. Med. Chem</w:t>
      </w:r>
      <w:r w:rsidRPr="001A3B9A">
        <w:rPr>
          <w:rFonts w:ascii="Calibri" w:hAnsi="Calibri"/>
          <w:noProof/>
        </w:rPr>
        <w:t xml:space="preserve">, </w:t>
      </w:r>
      <w:r w:rsidRPr="00646466">
        <w:rPr>
          <w:rFonts w:ascii="Calibri" w:hAnsi="Calibri"/>
          <w:b/>
          <w:noProof/>
        </w:rPr>
        <w:t>2013</w:t>
      </w:r>
      <w:r w:rsidRPr="001A3B9A">
        <w:rPr>
          <w:rFonts w:ascii="Calibri" w:hAnsi="Calibri"/>
          <w:noProof/>
        </w:rPr>
        <w:t xml:space="preserve">, </w:t>
      </w:r>
      <w:r w:rsidRPr="00646466">
        <w:rPr>
          <w:rFonts w:ascii="Calibri" w:hAnsi="Calibri"/>
          <w:i/>
          <w:noProof/>
        </w:rPr>
        <w:t>56</w:t>
      </w:r>
      <w:r w:rsidR="00646466">
        <w:rPr>
          <w:rFonts w:ascii="Calibri" w:hAnsi="Calibri"/>
          <w:noProof/>
        </w:rPr>
        <w:t>(17)</w:t>
      </w:r>
      <w:r w:rsidRPr="001A3B9A">
        <w:rPr>
          <w:rFonts w:ascii="Calibri" w:hAnsi="Calibri"/>
          <w:noProof/>
        </w:rPr>
        <w:t>, 6945 – 6953.</w:t>
      </w:r>
    </w:p>
    <w:p w14:paraId="4313069E" w14:textId="77777777" w:rsidR="00864D12" w:rsidRPr="00864D12" w:rsidRDefault="00864D12" w:rsidP="00354DAC">
      <w:pPr>
        <w:rPr>
          <w:rFonts w:cs="Calibri"/>
          <w:b/>
        </w:rPr>
      </w:pPr>
    </w:p>
    <w:sectPr w:rsidR="00864D12" w:rsidRPr="00864D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libri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667C5"/>
    <w:multiLevelType w:val="hybridMultilevel"/>
    <w:tmpl w:val="99806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216"/>
    <w:rsid w:val="001A3B9A"/>
    <w:rsid w:val="00253D3B"/>
    <w:rsid w:val="00361A0A"/>
    <w:rsid w:val="003E38F2"/>
    <w:rsid w:val="004E3611"/>
    <w:rsid w:val="00515A78"/>
    <w:rsid w:val="005B38F6"/>
    <w:rsid w:val="00646466"/>
    <w:rsid w:val="00864D12"/>
    <w:rsid w:val="009948DC"/>
    <w:rsid w:val="00B04A02"/>
    <w:rsid w:val="00B91F20"/>
    <w:rsid w:val="00BA6F20"/>
    <w:rsid w:val="00CC1DF9"/>
    <w:rsid w:val="00CF4B11"/>
    <w:rsid w:val="00D329F0"/>
    <w:rsid w:val="00E32216"/>
    <w:rsid w:val="00F964C4"/>
    <w:rsid w:val="00FA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B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8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B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940</Words>
  <Characters>5364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Cain, Ricky</dc:creator>
  <cp:lastModifiedBy>Paul Taylor [CHM]</cp:lastModifiedBy>
  <cp:revision>3</cp:revision>
  <dcterms:created xsi:type="dcterms:W3CDTF">2017-02-20T10:43:00Z</dcterms:created>
  <dcterms:modified xsi:type="dcterms:W3CDTF">2017-02-20T10:45:00Z</dcterms:modified>
</cp:coreProperties>
</file>